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#98                                                                                        R1-1908246</w:t>
      </w:r>
    </w:p>
    <w:bookmarkEnd w:id="0"/>
    <w:p>
      <w:pPr>
        <w:pStyle w:val="23"/>
        <w:snapToGrid w:val="0"/>
        <w:spacing w:after="180" w:afterLines="50" w:line="240" w:lineRule="auto"/>
        <w:rPr>
          <w:sz w:val="22"/>
          <w:szCs w:val="22"/>
          <w:lang w:eastAsia="ja-JP"/>
        </w:rPr>
      </w:pPr>
      <w:r>
        <w:rPr>
          <w:rFonts w:hint="eastAsia" w:eastAsia="宋体" w:cs="Arial"/>
          <w:bCs/>
          <w:sz w:val="22"/>
          <w:szCs w:val="22"/>
          <w:lang w:eastAsia="zh-CN"/>
        </w:rPr>
        <w:t>Prague</w:t>
      </w:r>
      <w:r>
        <w:rPr>
          <w:rFonts w:eastAsia="MS Mincho" w:cs="Arial"/>
          <w:bCs/>
          <w:sz w:val="22"/>
          <w:szCs w:val="22"/>
          <w:lang w:eastAsia="ja-JP"/>
        </w:rPr>
        <w:t xml:space="preserve">, </w:t>
      </w:r>
      <w:r>
        <w:rPr>
          <w:rFonts w:hint="eastAsia" w:eastAsia="宋体" w:cs="Arial"/>
          <w:bCs/>
          <w:sz w:val="22"/>
          <w:szCs w:val="22"/>
          <w:lang w:eastAsia="zh-CN"/>
        </w:rPr>
        <w:t>CZ</w:t>
      </w:r>
      <w:r>
        <w:rPr>
          <w:rFonts w:eastAsia="MS Mincho" w:cs="Arial"/>
          <w:bCs/>
          <w:sz w:val="22"/>
          <w:szCs w:val="22"/>
          <w:lang w:eastAsia="ja-JP"/>
        </w:rPr>
        <w:t xml:space="preserve">, </w:t>
      </w:r>
      <w:r>
        <w:rPr>
          <w:rFonts w:hint="eastAsia" w:eastAsia="宋体" w:cs="Arial"/>
          <w:bCs/>
          <w:sz w:val="22"/>
          <w:szCs w:val="22"/>
          <w:lang w:eastAsia="zh-CN"/>
        </w:rPr>
        <w:t>August</w:t>
      </w:r>
      <w:r>
        <w:rPr>
          <w:rFonts w:eastAsia="MS Mincho" w:cs="Arial"/>
          <w:bCs/>
          <w:sz w:val="22"/>
          <w:szCs w:val="22"/>
          <w:lang w:eastAsia="ja-JP"/>
        </w:rPr>
        <w:t xml:space="preserve"> </w:t>
      </w:r>
      <w:r>
        <w:rPr>
          <w:rFonts w:hint="eastAsia" w:eastAsia="宋体" w:cs="Arial"/>
          <w:bCs/>
          <w:sz w:val="22"/>
          <w:szCs w:val="22"/>
          <w:lang w:eastAsia="zh-CN"/>
        </w:rPr>
        <w:t>26</w:t>
      </w:r>
      <w:r>
        <w:rPr>
          <w:rFonts w:eastAsia="MS Mincho" w:cs="Arial"/>
          <w:bCs/>
          <w:sz w:val="22"/>
          <w:szCs w:val="22"/>
          <w:vertAlign w:val="superscript"/>
          <w:lang w:eastAsia="ja-JP"/>
        </w:rPr>
        <w:t>th</w:t>
      </w:r>
      <w:r>
        <w:rPr>
          <w:rFonts w:eastAsia="MS Mincho" w:cs="Arial"/>
          <w:bCs/>
          <w:sz w:val="22"/>
          <w:szCs w:val="22"/>
          <w:lang w:eastAsia="ja-JP"/>
        </w:rPr>
        <w:t xml:space="preserve"> – </w:t>
      </w:r>
      <w:r>
        <w:rPr>
          <w:rFonts w:hint="eastAsia" w:eastAsia="宋体" w:cs="Arial"/>
          <w:bCs/>
          <w:sz w:val="22"/>
          <w:szCs w:val="22"/>
          <w:lang w:eastAsia="zh-CN"/>
        </w:rPr>
        <w:t>30</w:t>
      </w:r>
      <w:r>
        <w:rPr>
          <w:rFonts w:eastAsia="MS Mincho" w:cs="Arial"/>
          <w:bCs/>
          <w:sz w:val="22"/>
          <w:szCs w:val="22"/>
          <w:vertAlign w:val="superscript"/>
          <w:lang w:eastAsia="ja-JP"/>
        </w:rPr>
        <w:t>th</w:t>
      </w:r>
      <w:r>
        <w:rPr>
          <w:rFonts w:eastAsia="MS Mincho" w:cs="Arial"/>
          <w:bCs/>
          <w:sz w:val="22"/>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Discussion on NR Mobility Enhancements in Physical Layer</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7.2.12.1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after="120"/>
        <w:rPr>
          <w:rFonts w:eastAsia="宋体"/>
          <w:lang w:val="en-US" w:eastAsia="zh-CN"/>
        </w:rPr>
      </w:pPr>
      <w:r>
        <w:rPr>
          <w:rFonts w:hint="eastAsia" w:eastAsia="宋体"/>
          <w:lang w:val="en-US" w:eastAsia="zh-CN"/>
        </w:rPr>
        <w:t>In RAN1#97, some physical layer issues in NR mobility enhancement are identified for further study as captured below[1].</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b/>
                <w:sz w:val="20"/>
                <w:szCs w:val="20"/>
              </w:rPr>
            </w:pPr>
            <w:r>
              <w:rPr>
                <w:rFonts w:hint="default"/>
                <w:b/>
                <w:sz w:val="20"/>
                <w:szCs w:val="20"/>
                <w:u w:val="single"/>
              </w:rPr>
              <w:t>Conclusion</w:t>
            </w:r>
            <w:r>
              <w:rPr>
                <w:rFonts w:hint="default"/>
                <w:b/>
                <w:sz w:val="20"/>
                <w:szCs w:val="20"/>
              </w:rPr>
              <w:t>:</w:t>
            </w:r>
          </w:p>
          <w:p>
            <w:pPr>
              <w:pStyle w:val="110"/>
              <w:keepNext w:val="0"/>
              <w:keepLines w:val="0"/>
              <w:widowControl/>
              <w:numPr>
                <w:ilvl w:val="0"/>
                <w:numId w:val="2"/>
              </w:numPr>
              <w:suppressLineNumbers w:val="0"/>
              <w:spacing w:before="0" w:beforeAutospacing="0" w:afterAutospacing="0"/>
              <w:ind w:right="0" w:firstLine="400"/>
              <w:contextualSpacing/>
              <w:rPr>
                <w:rFonts w:hint="default"/>
                <w:b/>
                <w:sz w:val="20"/>
                <w:szCs w:val="20"/>
              </w:rPr>
            </w:pPr>
            <w:r>
              <w:rPr>
                <w:rFonts w:hint="default"/>
                <w:sz w:val="20"/>
                <w:szCs w:val="20"/>
              </w:rPr>
              <w:t>RACH-less HO in NR can at least support TA scenarios where target cell TA is zero or same as one of serving cell TAs in FR1</w:t>
            </w:r>
          </w:p>
          <w:p>
            <w:pPr>
              <w:pStyle w:val="110"/>
              <w:keepNext w:val="0"/>
              <w:keepLines w:val="0"/>
              <w:widowControl/>
              <w:numPr>
                <w:ilvl w:val="1"/>
                <w:numId w:val="2"/>
              </w:numPr>
              <w:suppressLineNumbers w:val="0"/>
              <w:spacing w:before="0" w:beforeAutospacing="0" w:afterAutospacing="0"/>
              <w:ind w:right="0" w:firstLine="400"/>
              <w:contextualSpacing/>
              <w:rPr>
                <w:rFonts w:hint="default"/>
                <w:b/>
                <w:sz w:val="20"/>
                <w:szCs w:val="20"/>
              </w:rPr>
            </w:pPr>
            <w:r>
              <w:rPr>
                <w:rFonts w:hint="default"/>
                <w:sz w:val="20"/>
                <w:szCs w:val="20"/>
              </w:rPr>
              <w:t>FFS: RACH-less HO in FR2 including feasibility</w:t>
            </w:r>
          </w:p>
          <w:p>
            <w:pPr>
              <w:pStyle w:val="110"/>
              <w:keepNext w:val="0"/>
              <w:keepLines w:val="0"/>
              <w:widowControl/>
              <w:numPr>
                <w:ilvl w:val="1"/>
                <w:numId w:val="2"/>
              </w:numPr>
              <w:suppressLineNumbers w:val="0"/>
              <w:spacing w:before="0" w:beforeAutospacing="0" w:afterAutospacing="0"/>
              <w:ind w:right="0" w:firstLine="400"/>
              <w:contextualSpacing/>
              <w:rPr>
                <w:rFonts w:hint="default"/>
                <w:b/>
                <w:sz w:val="20"/>
                <w:szCs w:val="20"/>
              </w:rPr>
            </w:pPr>
            <w:r>
              <w:rPr>
                <w:rFonts w:hint="default"/>
                <w:sz w:val="20"/>
                <w:szCs w:val="20"/>
              </w:rPr>
              <w:t>FFS: whether to indicate a different TA reference for a different SS/PBCH block or CSI-RS resource</w:t>
            </w:r>
          </w:p>
          <w:p>
            <w:pPr>
              <w:pStyle w:val="110"/>
              <w:keepNext w:val="0"/>
              <w:keepLines w:val="0"/>
              <w:widowControl/>
              <w:numPr>
                <w:ilvl w:val="0"/>
                <w:numId w:val="2"/>
              </w:numPr>
              <w:suppressLineNumbers w:val="0"/>
              <w:spacing w:before="0" w:beforeAutospacing="0" w:afterAutospacing="0"/>
              <w:ind w:right="0" w:firstLine="400"/>
              <w:contextualSpacing/>
              <w:rPr>
                <w:rFonts w:hint="default"/>
                <w:sz w:val="20"/>
                <w:szCs w:val="20"/>
              </w:rPr>
            </w:pPr>
            <w:r>
              <w:rPr>
                <w:rFonts w:hint="default"/>
                <w:sz w:val="20"/>
                <w:szCs w:val="20"/>
              </w:rPr>
              <w:t>For FR1 intra-frequency HO, further study whether any enhancement on determining TA compared to LTE RACH-less HO is needed and feasible. The following options can be used as a starting point:</w:t>
            </w:r>
          </w:p>
          <w:p>
            <w:pPr>
              <w:pStyle w:val="110"/>
              <w:keepNext w:val="0"/>
              <w:keepLines w:val="0"/>
              <w:widowControl/>
              <w:numPr>
                <w:ilvl w:val="1"/>
                <w:numId w:val="2"/>
              </w:numPr>
              <w:suppressLineNumbers w:val="0"/>
              <w:spacing w:before="0" w:beforeAutospacing="0" w:afterAutospacing="0"/>
              <w:ind w:right="0" w:firstLine="400"/>
              <w:contextualSpacing/>
              <w:rPr>
                <w:rFonts w:hint="default"/>
                <w:sz w:val="20"/>
                <w:szCs w:val="20"/>
              </w:rPr>
            </w:pPr>
            <w:r>
              <w:rPr>
                <w:rFonts w:hint="default"/>
                <w:sz w:val="20"/>
                <w:szCs w:val="20"/>
              </w:rPr>
              <w:t xml:space="preserve">Option 1: </w:t>
            </w:r>
            <w:bookmarkStart w:id="2" w:name="OLE_LINK10"/>
            <w:r>
              <w:rPr>
                <w:rFonts w:hint="default"/>
                <w:sz w:val="20"/>
                <w:szCs w:val="20"/>
              </w:rPr>
              <w:t>Network indicates a timing refinement factor to UE so that UE can use at least the indicated timing refinement factor to adjust the target cell TA from the source cell TA.</w:t>
            </w:r>
            <w:bookmarkEnd w:id="2"/>
          </w:p>
          <w:p>
            <w:pPr>
              <w:pStyle w:val="110"/>
              <w:keepNext w:val="0"/>
              <w:keepLines w:val="0"/>
              <w:widowControl/>
              <w:numPr>
                <w:ilvl w:val="1"/>
                <w:numId w:val="2"/>
              </w:numPr>
              <w:suppressLineNumbers w:val="0"/>
              <w:spacing w:before="0" w:beforeAutospacing="0" w:afterAutospacing="0"/>
              <w:ind w:right="0" w:firstLine="400"/>
              <w:contextualSpacing/>
              <w:rPr>
                <w:rFonts w:hint="default"/>
                <w:sz w:val="20"/>
                <w:szCs w:val="20"/>
              </w:rPr>
            </w:pPr>
            <w:r>
              <w:rPr>
                <w:rFonts w:hint="default"/>
                <w:sz w:val="20"/>
                <w:szCs w:val="20"/>
              </w:rPr>
              <w:t>Option 2: UE performs an autonomous TA adjustment</w:t>
            </w:r>
          </w:p>
          <w:p>
            <w:pPr>
              <w:pStyle w:val="110"/>
              <w:keepNext w:val="0"/>
              <w:keepLines w:val="0"/>
              <w:widowControl/>
              <w:numPr>
                <w:ilvl w:val="1"/>
                <w:numId w:val="2"/>
              </w:numPr>
              <w:suppressLineNumbers w:val="0"/>
              <w:spacing w:before="0" w:beforeAutospacing="0" w:afterAutospacing="0"/>
              <w:ind w:right="0" w:firstLine="400"/>
              <w:contextualSpacing/>
              <w:rPr>
                <w:rFonts w:hint="default"/>
                <w:sz w:val="20"/>
                <w:szCs w:val="20"/>
              </w:rPr>
            </w:pPr>
            <w:r>
              <w:rPr>
                <w:rFonts w:hint="default"/>
                <w:sz w:val="20"/>
                <w:szCs w:val="20"/>
              </w:rPr>
              <w:t>Option 3: Network indicates the target cell TA that is estimated by the target cell based on SRS transmission to the source cell</w:t>
            </w:r>
          </w:p>
          <w:p>
            <w:pPr>
              <w:pStyle w:val="110"/>
              <w:keepNext w:val="0"/>
              <w:keepLines w:val="0"/>
              <w:widowControl/>
              <w:numPr>
                <w:ilvl w:val="1"/>
                <w:numId w:val="2"/>
              </w:numPr>
              <w:suppressLineNumbers w:val="0"/>
              <w:spacing w:before="0" w:beforeAutospacing="0" w:afterAutospacing="0"/>
              <w:ind w:right="0" w:firstLine="400"/>
              <w:contextualSpacing/>
              <w:rPr>
                <w:rFonts w:hint="default"/>
                <w:sz w:val="20"/>
                <w:szCs w:val="20"/>
              </w:rPr>
            </w:pPr>
            <w:r>
              <w:rPr>
                <w:rFonts w:hint="default"/>
                <w:sz w:val="20"/>
                <w:szCs w:val="20"/>
              </w:rPr>
              <w:t>FFS the case of FR1 inter-frequency HO &amp; FR2</w:t>
            </w:r>
          </w:p>
          <w:p>
            <w:pPr>
              <w:pStyle w:val="110"/>
              <w:keepNext w:val="0"/>
              <w:keepLines w:val="0"/>
              <w:widowControl/>
              <w:numPr>
                <w:ilvl w:val="0"/>
                <w:numId w:val="2"/>
              </w:numPr>
              <w:suppressLineNumbers w:val="0"/>
              <w:spacing w:before="0" w:beforeAutospacing="0" w:afterAutospacing="0"/>
              <w:ind w:right="0" w:firstLine="400"/>
              <w:contextualSpacing/>
              <w:rPr>
                <w:rFonts w:hint="default"/>
                <w:sz w:val="20"/>
                <w:szCs w:val="20"/>
              </w:rPr>
            </w:pPr>
            <w:r>
              <w:rPr>
                <w:rFonts w:hint="default"/>
                <w:sz w:val="20"/>
                <w:szCs w:val="20"/>
              </w:rPr>
              <w:t>Note: RACH-less alone is not able to achieve 0ms handover interruption time. RAN2 is expected to make the decision whether RACH-less HO is supported in NR.</w:t>
            </w:r>
          </w:p>
          <w:p>
            <w:pPr>
              <w:pStyle w:val="110"/>
              <w:keepNext w:val="0"/>
              <w:keepLines w:val="0"/>
              <w:widowControl/>
              <w:suppressLineNumbers w:val="0"/>
              <w:spacing w:before="0" w:beforeAutospacing="0" w:afterAutospacing="0"/>
              <w:ind w:left="0" w:right="0" w:firstLine="400"/>
              <w:contextualSpacing/>
              <w:rPr>
                <w:rFonts w:hint="default"/>
                <w:sz w:val="20"/>
                <w:szCs w:val="20"/>
              </w:rPr>
            </w:pPr>
          </w:p>
          <w:p>
            <w:pPr>
              <w:keepNext w:val="0"/>
              <w:keepLines w:val="0"/>
              <w:widowControl/>
              <w:suppressLineNumbers w:val="0"/>
              <w:spacing w:before="0" w:beforeAutospacing="0" w:afterAutospacing="0"/>
              <w:ind w:left="0" w:right="0"/>
              <w:rPr>
                <w:rFonts w:hint="default"/>
                <w:b/>
                <w:sz w:val="20"/>
                <w:szCs w:val="20"/>
              </w:rPr>
            </w:pPr>
            <w:r>
              <w:rPr>
                <w:rFonts w:hint="default"/>
                <w:b/>
                <w:sz w:val="20"/>
                <w:szCs w:val="20"/>
                <w:u w:val="single"/>
              </w:rPr>
              <w:t>Conclusion</w:t>
            </w:r>
            <w:r>
              <w:rPr>
                <w:rFonts w:hint="default"/>
                <w:b/>
                <w:sz w:val="20"/>
                <w:szCs w:val="20"/>
              </w:rPr>
              <w:t>:</w:t>
            </w:r>
          </w:p>
          <w:p>
            <w:pPr>
              <w:pStyle w:val="110"/>
              <w:keepNext w:val="0"/>
              <w:keepLines w:val="0"/>
              <w:widowControl/>
              <w:numPr>
                <w:ilvl w:val="0"/>
                <w:numId w:val="2"/>
              </w:numPr>
              <w:suppressLineNumbers w:val="0"/>
              <w:spacing w:before="0" w:beforeAutospacing="0" w:afterAutospacing="0"/>
              <w:ind w:right="0" w:firstLine="400"/>
              <w:contextualSpacing/>
              <w:rPr>
                <w:rFonts w:hint="default"/>
                <w:sz w:val="20"/>
                <w:szCs w:val="20"/>
              </w:rPr>
            </w:pPr>
            <w:r>
              <w:rPr>
                <w:rFonts w:hint="default"/>
                <w:sz w:val="20"/>
                <w:szCs w:val="20"/>
              </w:rPr>
              <w:t xml:space="preserve">On UL grant for PUSCH transmission in RACH-less HO, further study whether any enhancement for UL grant indication compared to LTE RACH-less HO is needed. </w:t>
            </w:r>
          </w:p>
          <w:p>
            <w:pPr>
              <w:keepNext w:val="0"/>
              <w:keepLines w:val="0"/>
              <w:widowControl/>
              <w:suppressLineNumbers w:val="0"/>
              <w:spacing w:before="0" w:beforeAutospacing="0" w:afterAutospacing="0"/>
              <w:ind w:left="0" w:right="0"/>
              <w:rPr>
                <w:rFonts w:hint="default"/>
                <w:b/>
                <w:sz w:val="20"/>
                <w:szCs w:val="20"/>
              </w:rPr>
            </w:pPr>
            <w:r>
              <w:rPr>
                <w:rFonts w:hint="default"/>
                <w:b/>
                <w:sz w:val="20"/>
                <w:szCs w:val="20"/>
                <w:u w:val="single"/>
              </w:rPr>
              <w:t>Conclusion</w:t>
            </w:r>
            <w:r>
              <w:rPr>
                <w:rFonts w:hint="default"/>
                <w:b/>
                <w:sz w:val="20"/>
                <w:szCs w:val="20"/>
              </w:rPr>
              <w:t>:</w:t>
            </w:r>
          </w:p>
          <w:p>
            <w:pPr>
              <w:keepNext w:val="0"/>
              <w:keepLines w:val="0"/>
              <w:widowControl/>
              <w:numPr>
                <w:ilvl w:val="0"/>
                <w:numId w:val="3"/>
              </w:numPr>
              <w:suppressLineNumbers w:val="0"/>
              <w:spacing w:before="0" w:beforeAutospacing="0" w:afterAutospacing="0"/>
              <w:ind w:right="0"/>
              <w:rPr>
                <w:rFonts w:hint="default"/>
                <w:sz w:val="20"/>
                <w:szCs w:val="20"/>
              </w:rPr>
            </w:pPr>
            <w:r>
              <w:rPr>
                <w:rFonts w:hint="default"/>
                <w:sz w:val="20"/>
                <w:szCs w:val="20"/>
              </w:rPr>
              <w:t xml:space="preserve">RAN1 expects similar physical layer specification impact for make-before-break (MBB) based HO enhancements and DC-based HO enhancements. </w:t>
            </w:r>
          </w:p>
          <w:p>
            <w:pPr>
              <w:pStyle w:val="110"/>
              <w:keepNext w:val="0"/>
              <w:keepLines w:val="0"/>
              <w:widowControl/>
              <w:numPr>
                <w:ilvl w:val="0"/>
                <w:numId w:val="3"/>
              </w:numPr>
              <w:suppressLineNumbers w:val="0"/>
              <w:spacing w:before="0" w:beforeAutospacing="0" w:afterAutospacing="0"/>
              <w:ind w:right="0" w:firstLine="400"/>
              <w:rPr>
                <w:rFonts w:hint="default"/>
                <w:sz w:val="20"/>
                <w:szCs w:val="20"/>
              </w:rPr>
            </w:pPr>
            <w:r>
              <w:rPr>
                <w:rFonts w:hint="default"/>
                <w:sz w:val="20"/>
                <w:szCs w:val="20"/>
              </w:rPr>
              <w:t xml:space="preserve">For both DC-based and MBB based HO that is feasible in scenarios identified in R1-1905780, </w:t>
            </w:r>
          </w:p>
          <w:p>
            <w:pPr>
              <w:pStyle w:val="110"/>
              <w:keepNext w:val="0"/>
              <w:keepLines w:val="0"/>
              <w:widowControl/>
              <w:numPr>
                <w:ilvl w:val="1"/>
                <w:numId w:val="3"/>
              </w:numPr>
              <w:suppressLineNumbers w:val="0"/>
              <w:spacing w:before="0" w:beforeAutospacing="0" w:afterAutospacing="0"/>
              <w:ind w:right="0" w:firstLine="400"/>
              <w:rPr>
                <w:rFonts w:hint="default"/>
                <w:sz w:val="20"/>
                <w:szCs w:val="20"/>
              </w:rPr>
            </w:pPr>
            <w:r>
              <w:rPr>
                <w:rFonts w:hint="default"/>
                <w:sz w:val="20"/>
                <w:szCs w:val="20"/>
              </w:rPr>
              <w:t xml:space="preserve">it is expected that UE can receive: </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 xml:space="preserve">PDCCH from both source and target cells. </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 xml:space="preserve">PDSCH from both source and target cells. </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 xml:space="preserve">FFS: BWP and CORESET configurations, semi-static PDCCH configuration for source and target cells, PDCCH blind decoding budgets, etc. </w:t>
            </w:r>
          </w:p>
          <w:p>
            <w:pPr>
              <w:pStyle w:val="110"/>
              <w:keepNext w:val="0"/>
              <w:keepLines w:val="0"/>
              <w:widowControl/>
              <w:numPr>
                <w:ilvl w:val="1"/>
                <w:numId w:val="3"/>
              </w:numPr>
              <w:suppressLineNumbers w:val="0"/>
              <w:spacing w:before="0" w:beforeAutospacing="0" w:afterAutospacing="0"/>
              <w:ind w:right="0" w:firstLine="400"/>
              <w:rPr>
                <w:rFonts w:hint="default"/>
                <w:sz w:val="20"/>
                <w:szCs w:val="20"/>
              </w:rPr>
            </w:pPr>
            <w:r>
              <w:rPr>
                <w:rFonts w:hint="default"/>
                <w:sz w:val="20"/>
                <w:szCs w:val="20"/>
              </w:rPr>
              <w:t xml:space="preserve">it is expected that UE can transmit: </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 xml:space="preserve">Multiple PUCCH for HARQ-ACK to both source and target cells. </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 xml:space="preserve">FFS: whether the transmission is TDM or other manners. </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FFS: multiple PUSCH to both source and target cells.</w:t>
            </w:r>
          </w:p>
          <w:p>
            <w:pPr>
              <w:pStyle w:val="110"/>
              <w:keepNext w:val="0"/>
              <w:keepLines w:val="0"/>
              <w:widowControl/>
              <w:numPr>
                <w:ilvl w:val="2"/>
                <w:numId w:val="3"/>
              </w:numPr>
              <w:suppressLineNumbers w:val="0"/>
              <w:spacing w:before="0" w:beforeAutospacing="0" w:afterAutospacing="0"/>
              <w:ind w:right="0" w:firstLine="400"/>
              <w:rPr>
                <w:rFonts w:hint="default"/>
                <w:sz w:val="20"/>
                <w:szCs w:val="20"/>
              </w:rPr>
            </w:pPr>
            <w:r>
              <w:rPr>
                <w:rFonts w:hint="default"/>
                <w:sz w:val="20"/>
                <w:szCs w:val="20"/>
              </w:rPr>
              <w:t>FFS: Power Control related aspects.</w:t>
            </w:r>
          </w:p>
          <w:p>
            <w:pPr>
              <w:pStyle w:val="110"/>
              <w:keepNext w:val="0"/>
              <w:keepLines w:val="0"/>
              <w:widowControl/>
              <w:numPr>
                <w:ilvl w:val="1"/>
                <w:numId w:val="3"/>
              </w:numPr>
              <w:suppressLineNumbers w:val="0"/>
              <w:spacing w:before="0" w:beforeAutospacing="0" w:afterAutospacing="0"/>
              <w:ind w:right="0" w:firstLine="400"/>
              <w:rPr>
                <w:rFonts w:hint="default"/>
                <w:sz w:val="20"/>
                <w:szCs w:val="20"/>
              </w:rPr>
            </w:pPr>
            <w:r>
              <w:rPr>
                <w:rFonts w:hint="default"/>
                <w:sz w:val="20"/>
                <w:szCs w:val="20"/>
              </w:rPr>
              <w:t>Further study dependence of simultaneous transmission and/or reception on UE capability, if any.</w:t>
            </w:r>
          </w:p>
          <w:p>
            <w:pPr>
              <w:pStyle w:val="110"/>
              <w:keepNext w:val="0"/>
              <w:keepLines w:val="0"/>
              <w:widowControl/>
              <w:numPr>
                <w:ilvl w:val="0"/>
                <w:numId w:val="3"/>
              </w:numPr>
              <w:suppressLineNumbers w:val="0"/>
              <w:spacing w:before="0" w:beforeAutospacing="0" w:afterAutospacing="0"/>
              <w:ind w:right="0" w:firstLine="400"/>
              <w:rPr>
                <w:rFonts w:hint="default"/>
                <w:sz w:val="20"/>
                <w:szCs w:val="20"/>
              </w:rPr>
            </w:pPr>
            <w:r>
              <w:rPr>
                <w:rFonts w:hint="default"/>
                <w:sz w:val="20"/>
                <w:szCs w:val="20"/>
              </w:rPr>
              <w:t xml:space="preserve">Continue to discuss the feasibility of DC/MBB-based HO for scenarios listed in R1-1905780 where RAN1 has not concluded on feasibility. </w:t>
            </w:r>
          </w:p>
        </w:tc>
      </w:tr>
    </w:tbl>
    <w:p>
      <w:pPr>
        <w:snapToGrid w:val="0"/>
        <w:spacing w:after="120"/>
        <w:rPr>
          <w:rFonts w:eastAsia="宋体"/>
          <w:lang w:val="en-US" w:eastAsia="zh-CN"/>
        </w:rPr>
      </w:pPr>
    </w:p>
    <w:p>
      <w:pPr>
        <w:snapToGrid w:val="0"/>
        <w:spacing w:after="120"/>
        <w:rPr>
          <w:rFonts w:eastAsia="宋体"/>
          <w:lang w:val="en-US" w:eastAsia="zh-CN"/>
        </w:rPr>
      </w:pPr>
      <w:r>
        <w:rPr>
          <w:rFonts w:hint="eastAsia" w:eastAsia="宋体"/>
          <w:lang w:val="en-US" w:eastAsia="zh-CN"/>
        </w:rPr>
        <w:t xml:space="preserve">In this contribution, </w:t>
      </w:r>
      <w:r>
        <w:rPr>
          <w:rFonts w:eastAsia="宋体"/>
          <w:lang w:val="en-US" w:eastAsia="zh-CN"/>
        </w:rPr>
        <w:t xml:space="preserve">the </w:t>
      </w:r>
      <w:r>
        <w:rPr>
          <w:rFonts w:hint="eastAsia" w:eastAsia="宋体"/>
          <w:lang w:val="en-US" w:eastAsia="zh-CN"/>
        </w:rPr>
        <w:t>identified physical layer issues are</w:t>
      </w:r>
      <w:r>
        <w:rPr>
          <w:rFonts w:eastAsia="宋体"/>
          <w:lang w:val="en-US" w:eastAsia="zh-CN"/>
        </w:rPr>
        <w:t xml:space="preserve"> discussed.</w:t>
      </w:r>
      <w:r>
        <w:rPr>
          <w:rFonts w:hint="eastAsia" w:eastAsia="宋体"/>
          <w:lang w:val="en-US" w:eastAsia="zh-CN"/>
        </w:rPr>
        <w:t xml:space="preserve"> In addition, the application of 2-step RACH on handover is discussed</w:t>
      </w:r>
      <w:r>
        <w:rPr>
          <w:rFonts w:eastAsia="宋体"/>
          <w:lang w:val="en-US" w:eastAsia="zh-CN"/>
        </w:rPr>
        <w:t xml:space="preserve"> </w:t>
      </w:r>
    </w:p>
    <w:p>
      <w:pPr>
        <w:pStyle w:val="2"/>
        <w:spacing w:before="180"/>
        <w:rPr>
          <w:lang w:val="en-US"/>
        </w:rPr>
      </w:pPr>
      <w:r>
        <w:rPr>
          <w:rFonts w:hint="eastAsia"/>
          <w:lang w:val="en-US"/>
        </w:rPr>
        <w:t>RACH-less handover</w:t>
      </w:r>
    </w:p>
    <w:p>
      <w:pPr>
        <w:pStyle w:val="3"/>
        <w:numPr>
          <w:ilvl w:val="1"/>
          <w:numId w:val="1"/>
        </w:numPr>
      </w:pPr>
      <w:r>
        <w:rPr>
          <w:rFonts w:hint="eastAsia"/>
        </w:rPr>
        <w:t xml:space="preserve">Feasibility of RACH-less </w:t>
      </w:r>
      <w:r>
        <w:rPr>
          <w:rFonts w:hint="eastAsia"/>
          <w:lang w:eastAsia="zh-CN"/>
        </w:rPr>
        <w:t>in FR2</w:t>
      </w:r>
    </w:p>
    <w:p>
      <w:pPr>
        <w:snapToGrid w:val="0"/>
        <w:rPr>
          <w:rFonts w:eastAsia="宋体"/>
          <w:lang w:val="en-US" w:eastAsia="zh-CN"/>
        </w:rPr>
      </w:pPr>
      <w:r>
        <w:rPr>
          <w:rFonts w:hint="eastAsia" w:eastAsia="宋体"/>
          <w:lang w:val="en-US" w:eastAsia="zh-CN"/>
        </w:rPr>
        <w:t>In previous meeting, RAN1 and RAN4 both made the conclusion that RACH-less handover is feasible in the scenario where target cell TA is zero or equal to source cell TA in FR1 while the feasibility in FR2 is FFS. In FR2, an obvious difference from FR1 is beamforming techniques in terms of analog beam or hybrid beam are widely used. For intra-site handover, network has all the UE information including TA and beam related information and source cell and target cell share the same RF unit. During handover, the only changes may be the downlink and uplink beam used for signal transmission. It is feasible for target cell to receive the PUSCH/PUCCH if UE continues to use the source cell TA since the TA error is very small which can be handle by CP completely. For small cell, no matter whether beamforming is used or not, TA can be equal to zero as long as CP can handle the caused uplink timing misalignment at network if cell radius is small enough. The coverage of small cell is much smaller due to shorter CP length at high frequency.</w:t>
      </w:r>
    </w:p>
    <w:p>
      <w:pPr>
        <w:snapToGrid w:val="0"/>
        <w:rPr>
          <w:rFonts w:eastAsia="宋体"/>
          <w:lang w:val="en-US" w:eastAsia="zh-CN"/>
        </w:rPr>
      </w:pPr>
      <w:r>
        <w:rPr>
          <w:rFonts w:hint="eastAsia" w:eastAsia="宋体"/>
          <w:b/>
          <w:bCs/>
          <w:i/>
          <w:iCs/>
          <w:lang w:val="en-US" w:eastAsia="zh-CN"/>
        </w:rPr>
        <w:t xml:space="preserve">Proposal 1: </w:t>
      </w:r>
      <w:r>
        <w:rPr>
          <w:rFonts w:hint="eastAsia" w:eastAsia="宋体"/>
          <w:i/>
          <w:iCs/>
          <w:lang w:val="en-US" w:eastAsia="zh-CN"/>
        </w:rPr>
        <w:t>RACH-less can be supported in the scenarios where target cell TA is zero or equal to source cell TA in FR2.</w:t>
      </w:r>
    </w:p>
    <w:p>
      <w:pPr>
        <w:pStyle w:val="3"/>
        <w:numPr>
          <w:ilvl w:val="1"/>
          <w:numId w:val="1"/>
        </w:numPr>
      </w:pPr>
      <w:r>
        <w:rPr>
          <w:rFonts w:hint="eastAsia"/>
        </w:rPr>
        <w:t>Discussion on TA enhancement</w:t>
      </w:r>
    </w:p>
    <w:p>
      <w:pPr>
        <w:pStyle w:val="4"/>
        <w:numPr>
          <w:ilvl w:val="2"/>
          <w:numId w:val="4"/>
        </w:numPr>
        <w:rPr>
          <w:rFonts w:eastAsia="宋体"/>
          <w:lang w:val="en-US"/>
        </w:rPr>
      </w:pPr>
      <w:r>
        <w:rPr>
          <w:rFonts w:hint="eastAsia" w:eastAsia="宋体"/>
          <w:lang w:val="en-US"/>
        </w:rPr>
        <w:t xml:space="preserve">Feasibility of </w:t>
      </w:r>
      <w:r>
        <w:rPr>
          <w:rFonts w:eastAsia="宋体"/>
          <w:lang w:val="en-US"/>
        </w:rPr>
        <w:t xml:space="preserve">UE based </w:t>
      </w:r>
      <w:r>
        <w:t>autonomous TA adjustment</w:t>
      </w:r>
    </w:p>
    <w:p>
      <w:pPr>
        <w:snapToGrid w:val="0"/>
        <w:rPr>
          <w:rFonts w:eastAsia="宋体"/>
          <w:lang w:val="en-US" w:eastAsia="zh-CN"/>
        </w:rPr>
      </w:pPr>
      <w:r>
        <w:rPr>
          <w:rFonts w:hint="eastAsia" w:eastAsia="宋体"/>
          <w:lang w:val="en-US" w:eastAsia="zh-CN"/>
        </w:rPr>
        <w:t>For other scenarios, an UE-based method is proposed to calculate target cell TA</w:t>
      </w:r>
      <w:r>
        <w:rPr>
          <w:rFonts w:eastAsia="宋体"/>
          <w:lang w:val="en-US" w:eastAsia="zh-CN"/>
        </w:rPr>
        <w:t>, i.e. Option 2 in section 1</w:t>
      </w:r>
      <w:r>
        <w:rPr>
          <w:rFonts w:hint="eastAsia" w:eastAsia="宋体"/>
          <w:lang w:val="en-US" w:eastAsia="zh-CN"/>
        </w:rPr>
        <w:t xml:space="preserve">. In synchronous network, UE calculate target cell TA based on the source cell TA and the downlink timing difference between source cell and target cell observed by UE. In asynchronous network, network downlink timing offset is also used for calculation. This method has been discussed in LTE mobility enhancement. </w:t>
      </w:r>
      <w:r>
        <w:rPr>
          <w:rFonts w:eastAsia="宋体"/>
          <w:lang w:val="en-US" w:eastAsia="zh-CN"/>
        </w:rPr>
        <w:t xml:space="preserve">In LTE discussion, </w:t>
      </w:r>
      <w:r>
        <w:rPr>
          <w:rFonts w:hint="eastAsia" w:eastAsia="宋体"/>
          <w:lang w:val="en-US" w:eastAsia="zh-CN"/>
        </w:rPr>
        <w:t>RAN4 den</w:t>
      </w:r>
      <w:r>
        <w:rPr>
          <w:rFonts w:eastAsia="宋体"/>
          <w:lang w:val="en-US" w:eastAsia="zh-CN"/>
        </w:rPr>
        <w:t>ied</w:t>
      </w:r>
      <w:r>
        <w:rPr>
          <w:rFonts w:hint="eastAsia" w:eastAsia="宋体"/>
          <w:lang w:val="en-US" w:eastAsia="zh-CN"/>
        </w:rPr>
        <w:t xml:space="preserve"> the feasibility since the target cell TA calculated by UE cannot meet the accuracy requirement considering the time error of TA error of source cell, UE reception time difference, BS transmission time alignment error, and uplink/downlink imbalance[3]. In NR, the feasibility is still FFS in RAN4[4]. One </w:t>
      </w:r>
      <w:r>
        <w:rPr>
          <w:rFonts w:eastAsia="宋体"/>
          <w:lang w:val="en-US" w:eastAsia="zh-CN"/>
        </w:rPr>
        <w:t>argument is</w:t>
      </w:r>
      <w:r>
        <w:rPr>
          <w:rFonts w:hint="eastAsia" w:eastAsia="宋体"/>
          <w:lang w:val="en-US" w:eastAsia="zh-CN"/>
        </w:rPr>
        <w:t xml:space="preserve"> that accuracy requirement for uplink transmission can be met when the BS transmission time alignment error is small enough. For example, the BS transmission time alignment is within 0.8us in synchronous network in some case. Although it is up to RAN4 to determine the feasibility, here we give our brief analysis on the TA calculation error for RAN1 progress. </w:t>
      </w:r>
    </w:p>
    <w:p>
      <w:pPr>
        <w:snapToGrid w:val="0"/>
        <w:rPr>
          <w:rFonts w:eastAsia="宋体"/>
          <w:lang w:val="en-US" w:eastAsia="zh-CN"/>
        </w:rPr>
      </w:pPr>
      <w:r>
        <w:rPr>
          <w:rFonts w:hint="eastAsia" w:eastAsia="宋体"/>
          <w:lang w:val="en-US" w:eastAsia="zh-CN"/>
        </w:rPr>
        <w:t xml:space="preserve">When UE uses the calculated TA to transmit PUSCH, the received PUSCH may shift forward or backward in relative to reception window of target cell due to the calculated TA error. In other words, target cell does not know it may receive the PUSCH earlier or later. In order that target cell can receive PUSCH successfully, the TA calculation error should be at least smaller than the half of CP length to make sure the reception window at target cell can cover the intact IFFT samples no matter how received PUSCH shifts.  </w:t>
      </w:r>
    </w:p>
    <w:p>
      <w:pPr>
        <w:snapToGrid w:val="0"/>
        <w:rPr>
          <w:rFonts w:eastAsia="宋体"/>
          <w:i/>
          <w:iCs/>
          <w:lang w:val="en-US" w:eastAsia="zh-CN"/>
        </w:rPr>
      </w:pPr>
      <w:r>
        <w:rPr>
          <w:rFonts w:eastAsia="宋体"/>
          <w:b/>
          <w:bCs/>
          <w:i/>
          <w:iCs/>
          <w:lang w:val="en-US" w:eastAsia="zh-CN"/>
        </w:rPr>
        <w:t xml:space="preserve">Observation </w:t>
      </w:r>
      <w:r>
        <w:rPr>
          <w:rFonts w:hint="eastAsia" w:eastAsia="宋体"/>
          <w:b/>
          <w:bCs/>
          <w:i/>
          <w:iCs/>
          <w:lang w:val="en-US" w:eastAsia="zh-CN"/>
        </w:rPr>
        <w:t>1</w:t>
      </w:r>
      <w:r>
        <w:rPr>
          <w:rFonts w:eastAsia="宋体"/>
          <w:b/>
          <w:bCs/>
          <w:i/>
          <w:iCs/>
          <w:lang w:val="en-US" w:eastAsia="zh-CN"/>
        </w:rPr>
        <w:t>:</w:t>
      </w:r>
      <w:r>
        <w:rPr>
          <w:rFonts w:eastAsia="宋体"/>
          <w:i/>
          <w:iCs/>
          <w:lang w:val="en-US" w:eastAsia="zh-CN"/>
        </w:rPr>
        <w:t xml:space="preserve"> The TA error </w:t>
      </w:r>
      <w:r>
        <w:rPr>
          <w:rFonts w:hint="eastAsia" w:eastAsia="宋体"/>
          <w:i/>
          <w:iCs/>
          <w:lang w:val="en-US" w:eastAsia="zh-CN"/>
        </w:rPr>
        <w:t xml:space="preserve">calculated by UE </w:t>
      </w:r>
      <w:r>
        <w:rPr>
          <w:rFonts w:eastAsia="宋体"/>
          <w:i/>
          <w:iCs/>
          <w:lang w:val="en-US" w:eastAsia="zh-CN"/>
        </w:rPr>
        <w:t>should be at least smaller than the half of CP length.</w:t>
      </w:r>
    </w:p>
    <w:p>
      <w:pPr>
        <w:snapToGrid w:val="0"/>
        <w:rPr>
          <w:rFonts w:eastAsia="宋体"/>
          <w:lang w:val="en-US" w:eastAsia="zh-CN"/>
        </w:rPr>
      </w:pPr>
      <w:r>
        <w:rPr>
          <w:rFonts w:hint="eastAsia" w:eastAsia="宋体"/>
          <w:lang w:val="en-US" w:eastAsia="zh-CN"/>
        </w:rPr>
        <w:t xml:space="preserve">According to the reply LS by RAN4, there are four factors in the calculated TA error:TA error of source cell, UE reception time difference, BS transmission time alignment error and uplink/downlink imbalance. </w:t>
      </w:r>
    </w:p>
    <w:p>
      <w:pPr>
        <w:numPr>
          <w:ilvl w:val="0"/>
          <w:numId w:val="5"/>
        </w:numPr>
        <w:snapToGrid w:val="0"/>
        <w:rPr>
          <w:rFonts w:eastAsia="宋体"/>
          <w:lang w:val="en-US" w:eastAsia="zh-CN"/>
        </w:rPr>
      </w:pPr>
      <w:r>
        <w:rPr>
          <w:rFonts w:hint="eastAsia" w:eastAsia="宋体"/>
          <w:lang w:val="en-US" w:eastAsia="zh-CN"/>
        </w:rPr>
        <w:t>TA error of source cell</w:t>
      </w:r>
    </w:p>
    <w:p>
      <w:pPr>
        <w:snapToGrid w:val="0"/>
        <w:rPr>
          <w:rFonts w:eastAsia="宋体" w:cs="v4.2.0"/>
          <w:lang w:val="en-US" w:eastAsia="zh-CN"/>
        </w:rPr>
      </w:pPr>
      <w:r>
        <w:rPr>
          <w:rFonts w:hint="eastAsia" w:eastAsia="宋体"/>
          <w:lang w:val="en-US" w:eastAsia="zh-CN"/>
        </w:rPr>
        <w:t xml:space="preserve">In TS38.133[2], it is specified that UE is required to adjust its timing to within </w:t>
      </w:r>
      <w:bookmarkStart w:id="3" w:name="OLE_LINK7"/>
      <w:r>
        <w:rPr>
          <w:rFonts w:cs="v4.2.0"/>
        </w:rPr>
        <w:sym w:font="Symbol" w:char="F0B1"/>
      </w:r>
      <w:r>
        <w:rPr>
          <w:rFonts w:cs="v4.2.0"/>
        </w:rPr>
        <w:t>T</w:t>
      </w:r>
      <w:r>
        <w:rPr>
          <w:rFonts w:cs="v4.2.0"/>
          <w:vertAlign w:val="subscript"/>
        </w:rPr>
        <w:t>e</w:t>
      </w:r>
      <w:r>
        <w:rPr>
          <w:rFonts w:hint="eastAsia" w:eastAsia="宋体" w:cs="v4.2.0"/>
          <w:vertAlign w:val="subscript"/>
          <w:lang w:val="en-US" w:eastAsia="zh-CN"/>
        </w:rPr>
        <w:t xml:space="preserve"> </w:t>
      </w:r>
      <w:r>
        <w:rPr>
          <w:rFonts w:hint="eastAsia" w:eastAsia="宋体" w:cs="v4.2.0"/>
          <w:lang w:val="en-US" w:eastAsia="zh-CN"/>
        </w:rPr>
        <w:t>w</w:t>
      </w:r>
      <w:bookmarkEnd w:id="3"/>
      <w:r>
        <w:rPr>
          <w:rFonts w:hint="eastAsia" w:eastAsia="宋体" w:cs="v4.2.0"/>
          <w:lang w:val="en-US" w:eastAsia="zh-CN"/>
        </w:rPr>
        <w:t xml:space="preserve">hen the transmission timing error between UE and the reference timing exceeds </w:t>
      </w:r>
      <w:r>
        <w:rPr>
          <w:rFonts w:cs="v4.2.0"/>
        </w:rPr>
        <w:sym w:font="Symbol" w:char="F0B1"/>
      </w:r>
      <w:r>
        <w:rPr>
          <w:rFonts w:cs="v4.2.0"/>
        </w:rPr>
        <w:t>T</w:t>
      </w:r>
      <w:r>
        <w:rPr>
          <w:rFonts w:cs="v4.2.0"/>
          <w:vertAlign w:val="subscript"/>
        </w:rPr>
        <w:t>e</w:t>
      </w:r>
      <w:r>
        <w:rPr>
          <w:rFonts w:hint="eastAsia" w:eastAsia="宋体" w:cs="v4.2.0"/>
          <w:lang w:val="en-US" w:eastAsia="zh-CN"/>
        </w:rPr>
        <w:t xml:space="preserve">. </w:t>
      </w:r>
      <w:r>
        <w:rPr>
          <w:rFonts w:cs="v4.2.0"/>
        </w:rPr>
        <w:t xml:space="preserve">The reference </w:t>
      </w:r>
      <w:r>
        <w:rPr>
          <w:rFonts w:cs="v4.2.0"/>
          <w:lang w:eastAsia="ja-JP"/>
        </w:rPr>
        <w:t>timing</w:t>
      </w:r>
      <w:r>
        <w:rPr>
          <w:rFonts w:cs="v4.2.0"/>
        </w:rPr>
        <w:t xml:space="preserve"> shall be </w:t>
      </w:r>
      <w:r>
        <w:rPr>
          <w:position w:val="-10"/>
          <w:lang w:val="en-US" w:eastAsia="zh-CN"/>
        </w:rPr>
        <w:drawing>
          <wp:inline distT="0" distB="0" distL="0" distR="0">
            <wp:extent cx="1145540" cy="187960"/>
            <wp:effectExtent l="0" t="0" r="1651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hint="eastAsia" w:eastAsia="宋体" w:cs="v4.2.0"/>
          <w:lang w:val="en-US" w:eastAsia="zh-CN"/>
        </w:rPr>
        <w:t>Network adjust TA based on the reception timing for UE. Therefore, the transmission timing error of UE will influence the TA error and the TA error is T</w:t>
      </w:r>
      <w:r>
        <w:rPr>
          <w:rFonts w:hint="eastAsia" w:eastAsia="宋体" w:cs="v4.2.0"/>
          <w:vertAlign w:val="subscript"/>
          <w:lang w:val="en-US" w:eastAsia="zh-CN"/>
        </w:rPr>
        <w:t>e</w:t>
      </w:r>
      <w:r>
        <w:rPr>
          <w:rFonts w:hint="eastAsia" w:eastAsia="宋体" w:cs="v4.2.0"/>
          <w:lang w:val="en-US" w:eastAsia="zh-CN"/>
        </w:rPr>
        <w:t>. The T</w:t>
      </w:r>
      <w:r>
        <w:rPr>
          <w:rFonts w:hint="eastAsia" w:eastAsia="宋体" w:cs="v4.2.0"/>
          <w:vertAlign w:val="subscript"/>
          <w:lang w:val="en-US" w:eastAsia="zh-CN"/>
        </w:rPr>
        <w:t>e</w:t>
      </w:r>
      <w:r>
        <w:rPr>
          <w:rFonts w:hint="eastAsia" w:eastAsia="宋体" w:cs="v4.2.0"/>
          <w:lang w:val="en-US" w:eastAsia="zh-CN"/>
        </w:rPr>
        <w:t xml:space="preserve"> defined by RAN4 is summarized in table 1 and the details can be found in the annex.</w:t>
      </w:r>
    </w:p>
    <w:p>
      <w:pPr>
        <w:snapToGrid w:val="0"/>
        <w:spacing w:after="0"/>
        <w:jc w:val="center"/>
        <w:rPr>
          <w:rFonts w:eastAsia="宋体" w:cs="v4.2.0"/>
          <w:lang w:val="en-US" w:eastAsia="zh-CN"/>
        </w:rPr>
      </w:pPr>
      <w:r>
        <w:rPr>
          <w:rFonts w:hint="eastAsia" w:eastAsia="宋体" w:cs="v4.2.0"/>
          <w:lang w:val="en-US" w:eastAsia="zh-CN"/>
        </w:rPr>
        <w:t>Table 1 TA error of source cell</w:t>
      </w:r>
    </w:p>
    <w:tbl>
      <w:tblPr>
        <w:tblStyle w:val="34"/>
        <w:tblW w:w="6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811"/>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25" w:type="dxa"/>
            <w:vAlign w:val="center"/>
          </w:tcPr>
          <w:p>
            <w:pPr>
              <w:keepNext/>
              <w:keepLines/>
              <w:widowControl/>
              <w:suppressLineNumbers w:val="0"/>
              <w:spacing w:before="0" w:beforeAutospacing="0" w:afterAutospacing="0"/>
              <w:ind w:left="0" w:right="0"/>
              <w:jc w:val="center"/>
              <w:rPr>
                <w:rFonts w:hint="default"/>
                <w:sz w:val="20"/>
                <w:szCs w:val="20"/>
              </w:rPr>
            </w:pPr>
            <w:r>
              <w:rPr>
                <w:rFonts w:hint="default"/>
                <w:b/>
                <w:sz w:val="18"/>
                <w:szCs w:val="20"/>
              </w:rPr>
              <w:t>SCS of uplink signals s(KHz)</w:t>
            </w:r>
          </w:p>
        </w:tc>
        <w:tc>
          <w:tcPr>
            <w:tcW w:w="1811" w:type="dxa"/>
            <w:vAlign w:val="center"/>
          </w:tcPr>
          <w:p>
            <w:pPr>
              <w:keepNext/>
              <w:keepLines/>
              <w:widowControl/>
              <w:suppressLineNumbers w:val="0"/>
              <w:spacing w:before="0" w:beforeAutospacing="0" w:afterAutospacing="0"/>
              <w:ind w:left="0" w:right="0"/>
              <w:jc w:val="center"/>
              <w:rPr>
                <w:rFonts w:hint="default"/>
                <w:sz w:val="20"/>
                <w:szCs w:val="20"/>
              </w:rPr>
            </w:pPr>
            <w:r>
              <w:rPr>
                <w:rFonts w:hint="default"/>
                <w:b/>
                <w:sz w:val="18"/>
                <w:szCs w:val="20"/>
              </w:rPr>
              <w:t>T</w:t>
            </w:r>
            <w:r>
              <w:rPr>
                <w:rFonts w:hint="default"/>
                <w:b/>
                <w:sz w:val="18"/>
                <w:szCs w:val="20"/>
                <w:vertAlign w:val="subscript"/>
              </w:rPr>
              <w:t>e</w:t>
            </w:r>
          </w:p>
        </w:tc>
        <w:tc>
          <w:tcPr>
            <w:tcW w:w="1800" w:type="dxa"/>
            <w:vAlign w:val="center"/>
          </w:tcPr>
          <w:p>
            <w:pPr>
              <w:keepNext/>
              <w:keepLines/>
              <w:widowControl/>
              <w:suppressLineNumbers w:val="0"/>
              <w:spacing w:before="0" w:beforeAutospacing="0" w:afterAutospacing="0"/>
              <w:ind w:left="0" w:right="0"/>
              <w:jc w:val="center"/>
              <w:rPr>
                <w:rFonts w:hint="default" w:eastAsia="宋体"/>
                <w:b/>
                <w:sz w:val="18"/>
                <w:szCs w:val="20"/>
                <w:lang w:val="en-US" w:eastAsia="zh-CN"/>
              </w:rPr>
            </w:pPr>
            <w:r>
              <w:rPr>
                <w:rFonts w:hint="eastAsia" w:eastAsia="宋体"/>
                <w:b/>
                <w:sz w:val="18"/>
                <w:szCs w:val="20"/>
                <w:lang w:val="en-US" w:eastAsia="zh-CN"/>
              </w:rPr>
              <w:t>TA error caused by TA command granularity</w:t>
            </w:r>
          </w:p>
        </w:tc>
        <w:tc>
          <w:tcPr>
            <w:tcW w:w="1800" w:type="dxa"/>
            <w:vAlign w:val="center"/>
          </w:tcPr>
          <w:p>
            <w:pPr>
              <w:keepNext/>
              <w:keepLines/>
              <w:widowControl/>
              <w:suppressLineNumbers w:val="0"/>
              <w:spacing w:before="0" w:beforeAutospacing="0" w:afterAutospacing="0"/>
              <w:ind w:left="0" w:right="0"/>
              <w:jc w:val="center"/>
              <w:rPr>
                <w:rFonts w:hint="default" w:eastAsia="宋体"/>
                <w:b/>
                <w:sz w:val="18"/>
                <w:szCs w:val="20"/>
                <w:lang w:val="en-US" w:eastAsia="zh-CN"/>
              </w:rPr>
            </w:pPr>
            <w:r>
              <w:rPr>
                <w:rFonts w:hint="eastAsia" w:eastAsia="宋体"/>
                <w:b/>
                <w:sz w:val="18"/>
                <w:szCs w:val="20"/>
                <w:lang w:val="en-US" w:eastAsia="zh-CN"/>
              </w:rPr>
              <w:t>TA error of source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25"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15</w:t>
            </w:r>
          </w:p>
        </w:tc>
        <w:tc>
          <w:tcPr>
            <w:tcW w:w="1811"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12*64*T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eastAsia="宋体"/>
                <w:sz w:val="18"/>
                <w:szCs w:val="20"/>
                <w:lang w:val="en-US" w:eastAsia="zh-CN"/>
              </w:rPr>
            </w:pPr>
            <w:r>
              <w:rPr>
                <w:rFonts w:hint="eastAsia" w:eastAsia="宋体"/>
                <w:sz w:val="18"/>
                <w:szCs w:val="20"/>
                <w:lang w:val="en-US" w:eastAsia="zh-CN"/>
              </w:rPr>
              <w:t>8</w:t>
            </w:r>
            <w:r>
              <w:rPr>
                <w:rFonts w:hint="default"/>
                <w:sz w:val="18"/>
                <w:szCs w:val="20"/>
              </w:rPr>
              <w:t>*64*T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eastAsia="宋体"/>
                <w:sz w:val="18"/>
                <w:szCs w:val="20"/>
                <w:lang w:val="en-US" w:eastAsia="zh-CN"/>
              </w:rPr>
            </w:pPr>
            <w:r>
              <w:rPr>
                <w:rFonts w:hint="eastAsia" w:eastAsia="宋体"/>
                <w:sz w:val="18"/>
                <w:szCs w:val="20"/>
                <w:lang w:val="en-US" w:eastAsia="zh-CN"/>
              </w:rPr>
              <w:t>20</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25"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30</w:t>
            </w:r>
          </w:p>
        </w:tc>
        <w:tc>
          <w:tcPr>
            <w:tcW w:w="1811"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10*64*T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sz w:val="18"/>
                <w:szCs w:val="20"/>
              </w:rPr>
            </w:pPr>
            <w:r>
              <w:rPr>
                <w:rFonts w:hint="eastAsia" w:eastAsia="宋体"/>
                <w:sz w:val="18"/>
                <w:szCs w:val="20"/>
                <w:lang w:val="en-US" w:eastAsia="zh-CN"/>
              </w:rPr>
              <w:t>4</w:t>
            </w:r>
            <w:r>
              <w:rPr>
                <w:rFonts w:hint="default"/>
                <w:sz w:val="18"/>
                <w:szCs w:val="20"/>
              </w:rPr>
              <w:t>*64*T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eastAsia="宋体"/>
                <w:sz w:val="18"/>
                <w:szCs w:val="20"/>
                <w:lang w:val="en-US" w:eastAsia="zh-CN"/>
              </w:rPr>
            </w:pPr>
            <w:r>
              <w:rPr>
                <w:rFonts w:hint="eastAsia" w:eastAsia="宋体"/>
                <w:sz w:val="18"/>
                <w:szCs w:val="20"/>
                <w:lang w:val="en-US" w:eastAsia="zh-CN"/>
              </w:rPr>
              <w:t>14</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25"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60</w:t>
            </w:r>
          </w:p>
        </w:tc>
        <w:tc>
          <w:tcPr>
            <w:tcW w:w="1811"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10*64*T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sz w:val="18"/>
                <w:szCs w:val="20"/>
              </w:rPr>
            </w:pPr>
            <w:r>
              <w:rPr>
                <w:rFonts w:hint="eastAsia" w:eastAsia="宋体"/>
                <w:sz w:val="18"/>
                <w:szCs w:val="20"/>
                <w:lang w:val="en-US" w:eastAsia="zh-CN"/>
              </w:rPr>
              <w:t>2</w:t>
            </w:r>
            <w:r>
              <w:rPr>
                <w:rFonts w:hint="default"/>
                <w:sz w:val="18"/>
                <w:szCs w:val="20"/>
              </w:rPr>
              <w:t>*64*T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eastAsia="宋体"/>
                <w:sz w:val="18"/>
                <w:szCs w:val="20"/>
                <w:lang w:val="en-US" w:eastAsia="zh-CN"/>
              </w:rPr>
            </w:pPr>
            <w:r>
              <w:rPr>
                <w:rFonts w:hint="eastAsia" w:eastAsia="宋体"/>
                <w:sz w:val="18"/>
                <w:szCs w:val="20"/>
                <w:lang w:val="en-US" w:eastAsia="zh-CN"/>
              </w:rPr>
              <w:t>12</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25"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120</w:t>
            </w:r>
          </w:p>
        </w:tc>
        <w:tc>
          <w:tcPr>
            <w:tcW w:w="1811" w:type="dxa"/>
          </w:tcPr>
          <w:p>
            <w:pPr>
              <w:keepNext/>
              <w:keepLines/>
              <w:widowControl/>
              <w:suppressLineNumbers w:val="0"/>
              <w:spacing w:before="0" w:beforeAutospacing="0" w:afterAutospacing="0"/>
              <w:ind w:left="0" w:right="0"/>
              <w:jc w:val="center"/>
              <w:rPr>
                <w:rFonts w:hint="default"/>
                <w:sz w:val="20"/>
                <w:szCs w:val="20"/>
              </w:rPr>
            </w:pPr>
            <w:r>
              <w:rPr>
                <w:rFonts w:hint="default"/>
                <w:sz w:val="18"/>
                <w:szCs w:val="20"/>
              </w:rPr>
              <w:t>3.5*64*T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sz w:val="18"/>
                <w:szCs w:val="20"/>
              </w:rPr>
            </w:pPr>
            <w:r>
              <w:rPr>
                <w:rFonts w:hint="eastAsia" w:eastAsia="宋体"/>
                <w:sz w:val="18"/>
                <w:szCs w:val="20"/>
                <w:lang w:val="en-US" w:eastAsia="zh-CN"/>
              </w:rPr>
              <w:t>1</w:t>
            </w:r>
            <w:r>
              <w:rPr>
                <w:rFonts w:hint="default"/>
                <w:sz w:val="18"/>
                <w:szCs w:val="20"/>
              </w:rPr>
              <w:t>*64*T</w:t>
            </w:r>
            <w:r>
              <w:rPr>
                <w:rFonts w:hint="default"/>
                <w:sz w:val="18"/>
                <w:szCs w:val="20"/>
                <w:vertAlign w:val="subscript"/>
              </w:rPr>
              <w:t>c</w:t>
            </w:r>
          </w:p>
        </w:tc>
        <w:tc>
          <w:tcPr>
            <w:tcW w:w="1800" w:type="dxa"/>
          </w:tcPr>
          <w:p>
            <w:pPr>
              <w:keepNext/>
              <w:keepLines/>
              <w:widowControl/>
              <w:suppressLineNumbers w:val="0"/>
              <w:spacing w:before="0" w:beforeAutospacing="0" w:afterAutospacing="0"/>
              <w:ind w:left="0" w:right="0"/>
              <w:jc w:val="center"/>
              <w:rPr>
                <w:rFonts w:hint="default" w:eastAsia="宋体"/>
                <w:sz w:val="18"/>
                <w:szCs w:val="20"/>
                <w:lang w:val="en-US" w:eastAsia="zh-CN"/>
              </w:rPr>
            </w:pPr>
            <w:r>
              <w:rPr>
                <w:rFonts w:hint="eastAsia" w:eastAsia="宋体"/>
                <w:sz w:val="18"/>
                <w:szCs w:val="20"/>
                <w:lang w:val="en-US" w:eastAsia="zh-CN"/>
              </w:rPr>
              <w:t>4.5</w:t>
            </w:r>
            <w:r>
              <w:rPr>
                <w:rFonts w:hint="default"/>
                <w:sz w:val="18"/>
                <w:szCs w:val="20"/>
              </w:rPr>
              <w:t>*64*T</w:t>
            </w:r>
            <w:r>
              <w:rPr>
                <w:rFonts w:hint="default"/>
                <w:sz w:val="18"/>
                <w:szCs w:val="20"/>
                <w:vertAlign w:val="subscript"/>
              </w:rPr>
              <w:t>c</w:t>
            </w:r>
          </w:p>
        </w:tc>
      </w:tr>
    </w:tbl>
    <w:p>
      <w:pPr>
        <w:snapToGrid w:val="0"/>
        <w:rPr>
          <w:rFonts w:eastAsia="宋体" w:cs="v4.2.0"/>
          <w:lang w:val="en-US" w:eastAsia="zh-CN"/>
        </w:rPr>
      </w:pPr>
    </w:p>
    <w:p>
      <w:pPr>
        <w:snapToGrid w:val="0"/>
        <w:rPr>
          <w:rFonts w:eastAsia="宋体" w:cs="v4.2.0"/>
          <w:lang w:val="en-US" w:eastAsia="zh-CN"/>
        </w:rPr>
      </w:pPr>
      <w:r>
        <w:rPr>
          <w:rFonts w:hint="eastAsia" w:eastAsia="宋体" w:cs="v4.2.0"/>
          <w:lang w:val="en-US" w:eastAsia="zh-CN"/>
        </w:rPr>
        <w:t>In current design, TA command i</w:t>
      </w:r>
      <w:r>
        <w:rPr>
          <w:rFonts w:eastAsia="宋体" w:cs="v4.2.0"/>
          <w:lang w:val="en-US" w:eastAsia="zh-CN"/>
        </w:rPr>
        <w:t>s</w:t>
      </w:r>
      <w:r>
        <w:rPr>
          <w:rFonts w:hint="eastAsia" w:eastAsia="宋体" w:cs="v4.2.0"/>
          <w:lang w:val="en-US" w:eastAsia="zh-CN"/>
        </w:rPr>
        <w:t xml:space="preserve"> conveyed by MAC CE. The granularity of TA command should be also taken into account. The current granularity of TA command is </w:t>
      </w:r>
      <w:r>
        <w:rPr>
          <w:rFonts w:hint="eastAsia" w:eastAsia="宋体" w:cs="v4.2.0"/>
          <w:position w:val="-12"/>
          <w:lang w:val="en-US" w:eastAsia="zh-CN"/>
        </w:rPr>
        <w:object>
          <v:shape id="_x0000_i1025" o:spt="75" type="#_x0000_t75" style="height:19.15pt;width:66.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eastAsia="宋体" w:cs="v4.2.0"/>
          <w:lang w:val="en-US" w:eastAsia="zh-CN"/>
        </w:rPr>
        <w:t xml:space="preserve">. Thus, the TA error caused by TA command granularity is </w:t>
      </w:r>
      <w:r>
        <w:rPr>
          <w:rFonts w:hint="eastAsia" w:eastAsia="宋体" w:cs="v4.2.0"/>
          <w:position w:val="-12"/>
          <w:lang w:val="en-US" w:eastAsia="zh-CN"/>
        </w:rPr>
        <w:object>
          <v:shape id="_x0000_i1026" o:spt="75" type="#_x0000_t75" style="height:19.15pt;width:61.0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eastAsia="宋体" w:cs="v4.2.0"/>
          <w:lang w:val="en-US" w:eastAsia="zh-CN"/>
        </w:rPr>
        <w:t xml:space="preserve">. </w:t>
      </w:r>
    </w:p>
    <w:p>
      <w:pPr>
        <w:numPr>
          <w:ilvl w:val="0"/>
          <w:numId w:val="5"/>
        </w:numPr>
        <w:snapToGrid w:val="0"/>
        <w:rPr>
          <w:rFonts w:eastAsia="宋体" w:cs="v4.2.0"/>
          <w:lang w:val="en-US" w:eastAsia="zh-CN"/>
        </w:rPr>
      </w:pPr>
      <w:r>
        <w:rPr>
          <w:rFonts w:hint="eastAsia" w:eastAsia="宋体" w:cs="v4.2.0"/>
          <w:lang w:val="en-US" w:eastAsia="zh-CN"/>
        </w:rPr>
        <w:t>UE reception time difference</w:t>
      </w:r>
    </w:p>
    <w:p>
      <w:pPr>
        <w:snapToGrid w:val="0"/>
        <w:rPr>
          <w:rFonts w:eastAsia="宋体" w:cs="v4.2.0"/>
          <w:lang w:val="en-US" w:eastAsia="zh-CN"/>
        </w:rPr>
      </w:pPr>
      <w:r>
        <w:rPr>
          <w:rFonts w:hint="eastAsia" w:eastAsia="宋体" w:cs="v4.2.0"/>
          <w:lang w:val="en-US" w:eastAsia="zh-CN"/>
        </w:rPr>
        <w:t xml:space="preserve">In current specification, the requirement of reception time difference at UE is defined in terms of UE initial transmission timing error. The error is less than or equal to </w:t>
      </w:r>
      <w:r>
        <w:rPr>
          <w:rFonts w:cs="v4.2.0"/>
        </w:rPr>
        <w:sym w:font="Symbol" w:char="F0B1"/>
      </w:r>
      <w:r>
        <w:rPr>
          <w:rFonts w:cs="v4.2.0"/>
        </w:rPr>
        <w:t>T</w:t>
      </w:r>
      <w:r>
        <w:rPr>
          <w:rFonts w:cs="v4.2.0"/>
          <w:vertAlign w:val="subscript"/>
        </w:rPr>
        <w:t>e</w:t>
      </w:r>
      <w:r>
        <w:rPr>
          <w:rFonts w:hint="eastAsia" w:eastAsia="宋体" w:cs="v4.2.0"/>
          <w:lang w:val="en-US" w:eastAsia="zh-CN"/>
        </w:rPr>
        <w:t>. That is to say the uncertainty of reception time difference at UE is within T</w:t>
      </w:r>
      <w:r>
        <w:rPr>
          <w:rFonts w:hint="eastAsia" w:eastAsia="宋体" w:cs="v4.2.0"/>
          <w:vertAlign w:val="subscript"/>
          <w:lang w:val="en-US" w:eastAsia="zh-CN"/>
        </w:rPr>
        <w:t>e</w:t>
      </w:r>
      <w:r>
        <w:rPr>
          <w:rFonts w:hint="eastAsia" w:eastAsia="宋体" w:cs="v4.2.0"/>
          <w:lang w:val="en-US" w:eastAsia="zh-CN"/>
        </w:rPr>
        <w:t>. The uncertainty of UE reception time difference between source cell and target cell is 2*T</w:t>
      </w:r>
      <w:r>
        <w:rPr>
          <w:rFonts w:hint="eastAsia" w:eastAsia="宋体" w:cs="v4.2.0"/>
          <w:vertAlign w:val="subscript"/>
          <w:lang w:val="en-US" w:eastAsia="zh-CN"/>
        </w:rPr>
        <w:t>e</w:t>
      </w:r>
      <w:r>
        <w:rPr>
          <w:rFonts w:hint="eastAsia" w:eastAsia="宋体" w:cs="v4.2.0"/>
          <w:lang w:val="en-US" w:eastAsia="zh-CN"/>
        </w:rPr>
        <w:t>. However, considering that the uncertainty of UE reception time in source cell has already been taken into account in the discussion of TA error of source cell, UE reception time difference should be T</w:t>
      </w:r>
      <w:r>
        <w:rPr>
          <w:rFonts w:hint="eastAsia" w:eastAsia="宋体" w:cs="v4.2.0"/>
          <w:vertAlign w:val="subscript"/>
          <w:lang w:val="en-US" w:eastAsia="zh-CN"/>
        </w:rPr>
        <w:t xml:space="preserve">e </w:t>
      </w:r>
      <w:r>
        <w:rPr>
          <w:rFonts w:hint="eastAsia" w:eastAsia="宋体" w:cs="v4.2.0"/>
          <w:lang w:val="en-US" w:eastAsia="zh-CN"/>
        </w:rPr>
        <w:t xml:space="preserve">which is </w:t>
      </w:r>
      <w:r>
        <w:rPr>
          <w:rFonts w:eastAsia="宋体" w:cs="v4.2.0"/>
          <w:lang w:val="en-US" w:eastAsia="zh-CN"/>
        </w:rPr>
        <w:t>shown</w:t>
      </w:r>
      <w:r>
        <w:rPr>
          <w:rFonts w:hint="eastAsia" w:eastAsia="宋体" w:cs="v4.2.0"/>
          <w:lang w:val="en-US" w:eastAsia="zh-CN"/>
        </w:rPr>
        <w:t xml:space="preserve"> in table 1.</w:t>
      </w:r>
    </w:p>
    <w:p>
      <w:pPr>
        <w:numPr>
          <w:ilvl w:val="0"/>
          <w:numId w:val="5"/>
        </w:numPr>
        <w:snapToGrid w:val="0"/>
        <w:rPr>
          <w:rFonts w:eastAsia="宋体" w:cs="v4.2.0"/>
          <w:lang w:val="en-US" w:eastAsia="zh-CN"/>
        </w:rPr>
      </w:pPr>
      <w:r>
        <w:rPr>
          <w:rFonts w:hint="eastAsia" w:eastAsia="宋体"/>
          <w:lang w:val="en-US" w:eastAsia="zh-CN"/>
        </w:rPr>
        <w:t>BS transmission time alignment error</w:t>
      </w:r>
    </w:p>
    <w:p>
      <w:pPr>
        <w:snapToGrid w:val="0"/>
        <w:rPr>
          <w:rFonts w:eastAsia="宋体" w:cs="v4.2.0"/>
          <w:lang w:val="en-US" w:eastAsia="zh-CN"/>
        </w:rPr>
      </w:pPr>
      <w:r>
        <w:rPr>
          <w:rFonts w:hint="eastAsia" w:eastAsia="宋体" w:cs="v4.2.0"/>
          <w:lang w:val="en-US" w:eastAsia="zh-CN"/>
        </w:rPr>
        <w:t>Here we assume the BS transmission time alignment error is equal to 0.8 us in synchronous network, which is equal to 24.5*</w:t>
      </w:r>
      <w:r>
        <w:rPr>
          <w:sz w:val="18"/>
        </w:rPr>
        <w:t>64*T</w:t>
      </w:r>
      <w:r>
        <w:rPr>
          <w:sz w:val="18"/>
          <w:vertAlign w:val="subscript"/>
        </w:rPr>
        <w:t>c</w:t>
      </w:r>
      <w:r>
        <w:rPr>
          <w:rFonts w:hint="eastAsia" w:eastAsia="宋体" w:cs="v4.2.0"/>
          <w:lang w:val="en-US" w:eastAsia="zh-CN"/>
        </w:rPr>
        <w:t xml:space="preserve"> approximately. </w:t>
      </w:r>
    </w:p>
    <w:p>
      <w:pPr>
        <w:numPr>
          <w:ilvl w:val="0"/>
          <w:numId w:val="5"/>
        </w:numPr>
        <w:snapToGrid w:val="0"/>
        <w:rPr>
          <w:rFonts w:eastAsia="宋体" w:cs="v4.2.0"/>
          <w:lang w:val="en-US" w:eastAsia="zh-CN"/>
        </w:rPr>
      </w:pPr>
      <w:r>
        <w:rPr>
          <w:rFonts w:hint="eastAsia" w:eastAsia="宋体"/>
          <w:lang w:val="en-US" w:eastAsia="zh-CN"/>
        </w:rPr>
        <w:t>uplink/downlink imbalance</w:t>
      </w:r>
    </w:p>
    <w:p>
      <w:pPr>
        <w:snapToGrid w:val="0"/>
        <w:rPr>
          <w:rFonts w:eastAsia="宋体" w:cs="v4.2.0"/>
          <w:lang w:val="en-US" w:eastAsia="zh-CN"/>
        </w:rPr>
      </w:pPr>
      <w:r>
        <w:rPr>
          <w:rFonts w:hint="eastAsia" w:eastAsia="宋体" w:cs="v4.2.0"/>
          <w:lang w:val="en-US" w:eastAsia="zh-CN"/>
        </w:rPr>
        <w:t>In general, uplink/downlink imbalance is mainly influenced by uplink/downlink transmission path. In NR, this is reflected by uplink/downlink transmission/reception beams. Additionally, the uplink/downlink beams changes over time. It is difficult to quantify a value for uplink/downlink. Here we assume the uplink/downlink imbalance is zero.</w:t>
      </w:r>
    </w:p>
    <w:p>
      <w:pPr>
        <w:snapToGrid w:val="0"/>
        <w:rPr>
          <w:rFonts w:eastAsia="宋体" w:cs="v4.2.0"/>
          <w:lang w:val="en-US" w:eastAsia="zh-CN"/>
        </w:rPr>
      </w:pPr>
      <w:r>
        <w:rPr>
          <w:rFonts w:hint="eastAsia" w:eastAsia="宋体" w:cs="v4.2.0"/>
          <w:lang w:val="en-US" w:eastAsia="zh-CN"/>
        </w:rPr>
        <w:t>When UE receives a TA command, it shall adjust the timing of its transmission with a relative accuracy better than or equal to the UE TA adjust</w:t>
      </w:r>
      <w:r>
        <w:rPr>
          <w:rFonts w:eastAsia="宋体" w:cs="v4.2.0"/>
          <w:lang w:val="en-US" w:eastAsia="zh-CN"/>
        </w:rPr>
        <w:t>ment</w:t>
      </w:r>
      <w:r>
        <w:rPr>
          <w:rFonts w:hint="eastAsia" w:eastAsia="宋体" w:cs="v4.2.0"/>
          <w:lang w:val="en-US" w:eastAsia="zh-CN"/>
        </w:rPr>
        <w:t xml:space="preserve"> accuracy requirement defined in TS38.133. The details of defined TA adjustment accuracy requirement can be found in annex. Similarly, when UE has calculated the target cell TA, it shall adjust the timing of transmission to target cell with </w:t>
      </w:r>
      <w:r>
        <w:rPr>
          <w:rFonts w:eastAsia="宋体" w:cs="v4.2.0"/>
          <w:lang w:val="en-US" w:eastAsia="zh-CN"/>
        </w:rPr>
        <w:t>the</w:t>
      </w:r>
      <w:r>
        <w:rPr>
          <w:rFonts w:hint="eastAsia" w:eastAsia="宋体" w:cs="v4.2.0"/>
          <w:lang w:val="en-US" w:eastAsia="zh-CN"/>
        </w:rPr>
        <w:t xml:space="preserve"> same or better accuracy than the defined requirement. This factor will also introduce an uncertainty for transmission timing and should be taken into account as well. </w:t>
      </w:r>
    </w:p>
    <w:p>
      <w:pPr>
        <w:snapToGrid w:val="0"/>
        <w:rPr>
          <w:rFonts w:eastAsia="宋体" w:cs="v4.2.0"/>
          <w:lang w:val="en-US" w:eastAsia="zh-CN"/>
        </w:rPr>
      </w:pPr>
      <w:r>
        <w:rPr>
          <w:rFonts w:hint="eastAsia" w:eastAsia="宋体" w:cs="v4.2.0"/>
          <w:lang w:val="en-US" w:eastAsia="zh-CN"/>
        </w:rPr>
        <w:t xml:space="preserve">The total TA error of target cell is </w:t>
      </w:r>
      <w:r>
        <w:rPr>
          <w:rFonts w:eastAsia="宋体" w:cs="v4.2.0"/>
          <w:lang w:val="en-US" w:eastAsia="zh-CN"/>
        </w:rPr>
        <w:t xml:space="preserve">calculated </w:t>
      </w:r>
      <w:r>
        <w:rPr>
          <w:rFonts w:hint="eastAsia" w:eastAsia="宋体" w:cs="v4.2.0"/>
          <w:lang w:val="en-US" w:eastAsia="zh-CN"/>
        </w:rPr>
        <w:t>in table 2. We can see the total TA error of target cell is smaller than half of CP length only when SCS is 15kHz for PUSCH. It means the UE</w:t>
      </w:r>
      <w:r>
        <w:rPr>
          <w:rFonts w:eastAsia="宋体" w:cs="v4.2.0"/>
          <w:lang w:val="en-US" w:eastAsia="zh-CN"/>
        </w:rPr>
        <w:t>-</w:t>
      </w:r>
      <w:r>
        <w:rPr>
          <w:rFonts w:hint="eastAsia" w:eastAsia="宋体" w:cs="v4.2.0"/>
          <w:lang w:val="en-US" w:eastAsia="zh-CN"/>
        </w:rPr>
        <w:t xml:space="preserve">calculated TA cannot work when SCS is larger than 15kHz. Even for 15kHz SCS, it should be noted the result is based on the assumption that the BS transmission time alignment error is 0.8us and the uplink/downlink imbalance is zero. If network cannot meet the requirement, the method may not work at 15kHz. Therefore, we cannot conclude the feasibility for 15kHz in this stage. Even if it is feasible under a strict network synchronization, considering the limited application scenarios, it </w:t>
      </w:r>
      <w:r>
        <w:rPr>
          <w:rFonts w:eastAsia="宋体" w:cs="v4.2.0"/>
          <w:lang w:val="en-US" w:eastAsia="zh-CN"/>
        </w:rPr>
        <w:t>is not preferable</w:t>
      </w:r>
      <w:r>
        <w:rPr>
          <w:rFonts w:hint="eastAsia" w:eastAsia="宋体" w:cs="v4.2.0"/>
          <w:lang w:val="en-US" w:eastAsia="zh-CN"/>
        </w:rPr>
        <w:t xml:space="preserve"> to adopt this method. </w:t>
      </w:r>
    </w:p>
    <w:p>
      <w:pPr>
        <w:snapToGrid w:val="0"/>
        <w:spacing w:after="0"/>
        <w:jc w:val="center"/>
        <w:rPr>
          <w:rFonts w:eastAsia="宋体" w:cs="v4.2.0"/>
          <w:lang w:val="en-US" w:eastAsia="zh-CN"/>
        </w:rPr>
      </w:pPr>
      <w:r>
        <w:rPr>
          <w:rFonts w:hint="eastAsia" w:eastAsia="宋体" w:cs="v4.2.0"/>
          <w:lang w:val="en-US" w:eastAsia="zh-CN"/>
        </w:rPr>
        <w:t>Table 2 The total TA error of target cell</w:t>
      </w:r>
    </w:p>
    <w:tbl>
      <w:tblPr>
        <w:tblStyle w:val="34"/>
        <w:tblW w:w="91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9"/>
        <w:gridCol w:w="1456"/>
        <w:gridCol w:w="1456"/>
        <w:gridCol w:w="1456"/>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SCS of uplink signals</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15k</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30k</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60k</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120k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20"/>
                <w:szCs w:val="20"/>
                <w:lang w:val="en-US" w:eastAsia="zh-CN"/>
              </w:rPr>
              <w:t>TA error of source cell</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20</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14</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12</w:t>
            </w:r>
            <w:r>
              <w:rPr>
                <w:rFonts w:hint="default"/>
                <w:sz w:val="18"/>
                <w:szCs w:val="20"/>
              </w:rPr>
              <w:t>*64*T</w:t>
            </w:r>
            <w:r>
              <w:rPr>
                <w:rFonts w:hint="default"/>
                <w:sz w:val="18"/>
                <w:szCs w:val="20"/>
                <w:vertAlign w:val="subscript"/>
              </w:rPr>
              <w:t>c</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4.5</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UE reception time difference</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default"/>
                <w:sz w:val="18"/>
                <w:szCs w:val="20"/>
              </w:rPr>
              <w:t>12*64*T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default"/>
                <w:sz w:val="18"/>
                <w:szCs w:val="20"/>
              </w:rPr>
              <w:t>10*64*T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default"/>
                <w:sz w:val="18"/>
                <w:szCs w:val="20"/>
              </w:rPr>
              <w:t>10*64*T</w:t>
            </w:r>
            <w:r>
              <w:rPr>
                <w:rFonts w:hint="default"/>
                <w:sz w:val="18"/>
                <w:szCs w:val="20"/>
                <w:vertAlign w:val="subscript"/>
              </w:rPr>
              <w:t>c</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default"/>
                <w:sz w:val="18"/>
                <w:szCs w:val="20"/>
              </w:rPr>
              <w:t>3.5*64*T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BS transmission time alignment error</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bookmarkStart w:id="4" w:name="OLE_LINK8"/>
            <w:r>
              <w:rPr>
                <w:rFonts w:hint="eastAsia" w:eastAsia="宋体" w:cs="v4.2.0"/>
                <w:sz w:val="20"/>
                <w:szCs w:val="20"/>
                <w:lang w:val="en-US" w:eastAsia="zh-CN"/>
              </w:rPr>
              <w:t>24.5</w:t>
            </w:r>
            <w:r>
              <w:rPr>
                <w:rFonts w:hint="default"/>
                <w:sz w:val="18"/>
                <w:szCs w:val="20"/>
              </w:rPr>
              <w:t>*64*T</w:t>
            </w:r>
            <w:r>
              <w:rPr>
                <w:rFonts w:hint="default"/>
                <w:sz w:val="18"/>
                <w:szCs w:val="20"/>
                <w:vertAlign w:val="subscript"/>
              </w:rPr>
              <w:t>c</w:t>
            </w:r>
            <w:bookmarkEnd w:id="4"/>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24.5</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24.5</w:t>
            </w:r>
            <w:r>
              <w:rPr>
                <w:rFonts w:hint="default"/>
                <w:sz w:val="18"/>
                <w:szCs w:val="20"/>
              </w:rPr>
              <w:t>*64*T</w:t>
            </w:r>
            <w:r>
              <w:rPr>
                <w:rFonts w:hint="default"/>
                <w:sz w:val="18"/>
                <w:szCs w:val="20"/>
                <w:vertAlign w:val="subscript"/>
              </w:rPr>
              <w:t>c</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24.5</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Uplink/downlink imbalance</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0</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0</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0</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 xml:space="preserve">Transmission timing adjustment error </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4</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4</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2</w:t>
            </w:r>
            <w:r>
              <w:rPr>
                <w:rFonts w:hint="default"/>
                <w:sz w:val="18"/>
                <w:szCs w:val="20"/>
              </w:rPr>
              <w:t>*64*T</w:t>
            </w:r>
            <w:r>
              <w:rPr>
                <w:rFonts w:hint="default"/>
                <w:sz w:val="18"/>
                <w:szCs w:val="20"/>
                <w:vertAlign w:val="subscript"/>
              </w:rPr>
              <w:t>c</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sz w:val="18"/>
                <w:szCs w:val="20"/>
                <w:lang w:val="en-US" w:eastAsia="zh-CN"/>
              </w:rPr>
              <w:t>0.5</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Total error</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60.5</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52.5</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48.5</w:t>
            </w:r>
            <w:r>
              <w:rPr>
                <w:rFonts w:hint="default"/>
                <w:sz w:val="18"/>
                <w:szCs w:val="20"/>
              </w:rPr>
              <w:t>*64*T</w:t>
            </w:r>
            <w:r>
              <w:rPr>
                <w:rFonts w:hint="default"/>
                <w:sz w:val="18"/>
                <w:szCs w:val="20"/>
                <w:vertAlign w:val="subscript"/>
              </w:rPr>
              <w:t>c</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33</w:t>
            </w:r>
            <w:r>
              <w:rPr>
                <w:rFonts w:hint="default"/>
                <w:sz w:val="18"/>
                <w:szCs w:val="20"/>
              </w:rPr>
              <w:t>*64*T</w:t>
            </w:r>
            <w:r>
              <w:rPr>
                <w:rFonts w:hint="default"/>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keepNext w:val="0"/>
              <w:keepLines w:val="0"/>
              <w:widowControl/>
              <w:suppressLineNumbers w:val="0"/>
              <w:snapToGrid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CP/2</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72</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36</w:t>
            </w:r>
            <w:r>
              <w:rPr>
                <w:rFonts w:hint="default"/>
                <w:sz w:val="18"/>
                <w:szCs w:val="20"/>
              </w:rPr>
              <w:t>*64*T</w:t>
            </w:r>
            <w:r>
              <w:rPr>
                <w:rFonts w:hint="default"/>
                <w:sz w:val="18"/>
                <w:szCs w:val="20"/>
                <w:vertAlign w:val="subscript"/>
              </w:rPr>
              <w:t>c</w:t>
            </w:r>
          </w:p>
        </w:tc>
        <w:tc>
          <w:tcPr>
            <w:tcW w:w="1456"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18</w:t>
            </w:r>
            <w:r>
              <w:rPr>
                <w:rFonts w:hint="default"/>
                <w:sz w:val="18"/>
                <w:szCs w:val="20"/>
              </w:rPr>
              <w:t>*64*T</w:t>
            </w:r>
            <w:r>
              <w:rPr>
                <w:rFonts w:hint="default"/>
                <w:sz w:val="18"/>
                <w:szCs w:val="20"/>
                <w:vertAlign w:val="subscript"/>
              </w:rPr>
              <w:t>c</w:t>
            </w:r>
          </w:p>
        </w:tc>
        <w:tc>
          <w:tcPr>
            <w:tcW w:w="1458" w:type="dxa"/>
          </w:tcPr>
          <w:p>
            <w:pPr>
              <w:keepNext w:val="0"/>
              <w:keepLines w:val="0"/>
              <w:widowControl/>
              <w:suppressLineNumbers w:val="0"/>
              <w:snapToGrid w:val="0"/>
              <w:spacing w:before="0" w:beforeAutospacing="0" w:afterAutospacing="0"/>
              <w:ind w:left="0" w:right="0"/>
              <w:rPr>
                <w:rFonts w:hint="default" w:eastAsia="宋体" w:cs="v4.2.0"/>
                <w:sz w:val="20"/>
                <w:szCs w:val="20"/>
                <w:lang w:val="en-US" w:eastAsia="zh-CN"/>
              </w:rPr>
            </w:pPr>
            <w:r>
              <w:rPr>
                <w:rFonts w:hint="eastAsia" w:eastAsia="宋体" w:cs="v4.2.0"/>
                <w:sz w:val="20"/>
                <w:szCs w:val="20"/>
                <w:lang w:val="en-US" w:eastAsia="zh-CN"/>
              </w:rPr>
              <w:t>9</w:t>
            </w:r>
            <w:r>
              <w:rPr>
                <w:rFonts w:hint="default"/>
                <w:sz w:val="18"/>
                <w:szCs w:val="20"/>
              </w:rPr>
              <w:t>*64*T</w:t>
            </w:r>
            <w:r>
              <w:rPr>
                <w:rFonts w:hint="default"/>
                <w:sz w:val="18"/>
                <w:szCs w:val="20"/>
                <w:vertAlign w:val="subscript"/>
              </w:rPr>
              <w:t>c</w:t>
            </w:r>
          </w:p>
        </w:tc>
      </w:tr>
    </w:tbl>
    <w:p>
      <w:pPr>
        <w:snapToGrid w:val="0"/>
        <w:rPr>
          <w:rFonts w:eastAsia="宋体" w:cs="v4.2.0"/>
          <w:lang w:val="en-US" w:eastAsia="zh-CN"/>
        </w:rPr>
      </w:pPr>
    </w:p>
    <w:p>
      <w:pPr>
        <w:snapToGrid w:val="0"/>
        <w:rPr>
          <w:rFonts w:eastAsia="宋体" w:cs="v4.2.0"/>
          <w:i/>
          <w:iCs/>
          <w:lang w:val="en-US" w:eastAsia="zh-CN"/>
        </w:rPr>
      </w:pPr>
      <w:r>
        <w:rPr>
          <w:rFonts w:eastAsia="宋体" w:cs="v4.2.0"/>
          <w:b/>
          <w:bCs/>
          <w:i/>
          <w:iCs/>
          <w:lang w:val="en-US" w:eastAsia="zh-CN"/>
        </w:rPr>
        <w:t xml:space="preserve">Observation </w:t>
      </w:r>
      <w:r>
        <w:rPr>
          <w:rFonts w:hint="eastAsia" w:eastAsia="宋体" w:cs="v4.2.0"/>
          <w:b/>
          <w:bCs/>
          <w:i/>
          <w:iCs/>
          <w:lang w:val="en-US" w:eastAsia="zh-CN"/>
        </w:rPr>
        <w:t>2</w:t>
      </w:r>
      <w:r>
        <w:rPr>
          <w:rFonts w:eastAsia="宋体" w:cs="v4.2.0"/>
          <w:b/>
          <w:bCs/>
          <w:i/>
          <w:iCs/>
          <w:lang w:val="en-US" w:eastAsia="zh-CN"/>
        </w:rPr>
        <w:t>:</w:t>
      </w:r>
      <w:r>
        <w:rPr>
          <w:rFonts w:eastAsia="宋体" w:cs="v4.2.0"/>
          <w:i/>
          <w:iCs/>
          <w:lang w:val="en-US" w:eastAsia="zh-CN"/>
        </w:rPr>
        <w:t xml:space="preserve"> UE-calculated TA may not work when PUSCH SCS is larger than 15kHz. For 15kHz, its feasibility is FFS. </w:t>
      </w:r>
    </w:p>
    <w:p>
      <w:pPr>
        <w:snapToGrid w:val="0"/>
        <w:rPr>
          <w:rFonts w:eastAsia="宋体" w:cs="v4.2.0"/>
          <w:i/>
          <w:iCs/>
          <w:lang w:val="en-US" w:eastAsia="zh-CN"/>
        </w:rPr>
      </w:pPr>
      <w:r>
        <w:rPr>
          <w:rFonts w:eastAsia="宋体" w:cs="v4.2.0"/>
          <w:b/>
          <w:bCs/>
          <w:i/>
          <w:iCs/>
          <w:lang w:val="en-US" w:eastAsia="zh-CN"/>
        </w:rPr>
        <w:t xml:space="preserve">Proposal </w:t>
      </w:r>
      <w:r>
        <w:rPr>
          <w:rFonts w:hint="eastAsia" w:eastAsia="宋体" w:cs="v4.2.0"/>
          <w:b/>
          <w:bCs/>
          <w:i/>
          <w:iCs/>
          <w:lang w:val="en-US" w:eastAsia="zh-CN"/>
        </w:rPr>
        <w:t>2</w:t>
      </w:r>
      <w:r>
        <w:rPr>
          <w:rFonts w:eastAsia="宋体" w:cs="v4.2.0"/>
          <w:b/>
          <w:bCs/>
          <w:i/>
          <w:iCs/>
          <w:lang w:val="en-US" w:eastAsia="zh-CN"/>
        </w:rPr>
        <w:t>:</w:t>
      </w:r>
      <w:r>
        <w:rPr>
          <w:rFonts w:hint="eastAsia" w:eastAsia="宋体" w:cs="v4.2.0"/>
          <w:i/>
          <w:iCs/>
          <w:lang w:val="en-US" w:eastAsia="zh-CN"/>
        </w:rPr>
        <w:t xml:space="preserve"> It </w:t>
      </w:r>
      <w:r>
        <w:rPr>
          <w:rFonts w:eastAsia="宋体" w:cs="v4.2.0"/>
          <w:i/>
          <w:lang w:val="en-US" w:eastAsia="zh-CN"/>
        </w:rPr>
        <w:t>is not preferable</w:t>
      </w:r>
      <w:r>
        <w:rPr>
          <w:rFonts w:hint="eastAsia" w:eastAsia="宋体" w:cs="v4.2.0"/>
          <w:i/>
          <w:iCs/>
          <w:lang w:val="en-US" w:eastAsia="zh-CN"/>
        </w:rPr>
        <w:t xml:space="preserve"> to support</w:t>
      </w:r>
      <w:r>
        <w:rPr>
          <w:rFonts w:eastAsia="宋体"/>
          <w:lang w:val="en-US"/>
        </w:rPr>
        <w:t xml:space="preserve"> </w:t>
      </w:r>
      <w:r>
        <w:rPr>
          <w:rFonts w:eastAsia="宋体"/>
          <w:i/>
          <w:lang w:val="en-US"/>
        </w:rPr>
        <w:t xml:space="preserve">UE based </w:t>
      </w:r>
      <w:r>
        <w:rPr>
          <w:i/>
        </w:rPr>
        <w:t>autonomous TA adjustment.</w:t>
      </w:r>
    </w:p>
    <w:p>
      <w:pPr>
        <w:pStyle w:val="4"/>
        <w:numPr>
          <w:ilvl w:val="2"/>
          <w:numId w:val="1"/>
        </w:numPr>
        <w:rPr>
          <w:rFonts w:eastAsia="宋体"/>
          <w:lang w:val="en-US"/>
        </w:rPr>
      </w:pPr>
      <w:r>
        <w:rPr>
          <w:rFonts w:hint="eastAsia"/>
        </w:rPr>
        <w:t>Timing refin</w:t>
      </w:r>
      <w:r>
        <w:t>e</w:t>
      </w:r>
      <w:r>
        <w:rPr>
          <w:rFonts w:hint="eastAsia"/>
          <w:lang w:eastAsia="zh-CN"/>
        </w:rPr>
        <w:t>ment</w:t>
      </w:r>
      <w:r>
        <w:rPr>
          <w:rFonts w:hint="eastAsia" w:eastAsia="宋体"/>
          <w:lang w:val="en-US"/>
        </w:rPr>
        <w:t xml:space="preserve"> factor </w:t>
      </w:r>
      <w:r>
        <w:rPr>
          <w:rFonts w:eastAsia="宋体"/>
          <w:lang w:val="en-US"/>
        </w:rPr>
        <w:t>indicated by network</w:t>
      </w:r>
    </w:p>
    <w:p>
      <w:pPr>
        <w:snapToGrid w:val="0"/>
        <w:rPr>
          <w:rFonts w:eastAsia="宋体" w:cs="v4.2.0"/>
          <w:lang w:val="en-US" w:eastAsia="zh-CN"/>
        </w:rPr>
      </w:pPr>
      <w:r>
        <w:rPr>
          <w:rFonts w:hint="eastAsia" w:eastAsia="宋体" w:cs="v4.2.0"/>
          <w:lang w:val="en-US" w:eastAsia="zh-CN"/>
        </w:rPr>
        <w:t>An enhancement for the UE</w:t>
      </w:r>
      <w:r>
        <w:rPr>
          <w:rFonts w:eastAsia="宋体" w:cs="v4.2.0"/>
          <w:lang w:val="en-US" w:eastAsia="zh-CN"/>
        </w:rPr>
        <w:t>-</w:t>
      </w:r>
      <w:r>
        <w:rPr>
          <w:rFonts w:hint="eastAsia" w:eastAsia="宋体" w:cs="v4.2.0"/>
          <w:lang w:val="en-US" w:eastAsia="zh-CN"/>
        </w:rPr>
        <w:t xml:space="preserve">calculated method is discussed </w:t>
      </w:r>
      <w:r>
        <w:rPr>
          <w:rFonts w:eastAsia="宋体" w:cs="v4.2.0"/>
          <w:lang w:val="en-US" w:eastAsia="zh-CN"/>
        </w:rPr>
        <w:t>in</w:t>
      </w:r>
      <w:r>
        <w:rPr>
          <w:rFonts w:hint="eastAsia" w:eastAsia="宋体" w:cs="v4.2.0"/>
          <w:lang w:val="en-US" w:eastAsia="zh-CN"/>
        </w:rPr>
        <w:t xml:space="preserve"> last meeting, i.e. </w:t>
      </w:r>
      <w:r>
        <w:rPr>
          <w:rFonts w:eastAsia="宋体" w:cs="v4.2.0"/>
          <w:lang w:val="en-US" w:eastAsia="zh-CN"/>
        </w:rPr>
        <w:t xml:space="preserve">Option 1 in section 1, </w:t>
      </w:r>
      <w:r>
        <w:rPr>
          <w:rFonts w:hint="eastAsia" w:eastAsia="宋体" w:cs="v4.2.0"/>
          <w:lang w:val="en-US" w:eastAsia="zh-CN"/>
        </w:rPr>
        <w:t xml:space="preserve">network indicates a timing refinement factor to UE so that UE can use at least the indicated timing refinement factor to adjust the target cell TA from the source cell TA. The question is how network gets the timing refinement factor. As discussed above, among all the factors listed in RAN4 LS, TA error of source, UE reception time difference and transmission timing adjustment error </w:t>
      </w:r>
      <w:r>
        <w:rPr>
          <w:rFonts w:eastAsia="宋体" w:cs="v4.2.0"/>
          <w:lang w:val="en-US" w:eastAsia="zh-CN"/>
        </w:rPr>
        <w:t xml:space="preserve">are </w:t>
      </w:r>
      <w:r>
        <w:rPr>
          <w:rFonts w:hint="eastAsia" w:eastAsia="宋体" w:cs="v4.2.0"/>
          <w:lang w:val="en-US" w:eastAsia="zh-CN"/>
        </w:rPr>
        <w:t>relate</w:t>
      </w:r>
      <w:r>
        <w:rPr>
          <w:rFonts w:eastAsia="宋体" w:cs="v4.2.0"/>
          <w:lang w:val="en-US" w:eastAsia="zh-CN"/>
        </w:rPr>
        <w:t>d</w:t>
      </w:r>
      <w:r>
        <w:rPr>
          <w:rFonts w:hint="eastAsia" w:eastAsia="宋体" w:cs="v4.2.0"/>
          <w:lang w:val="en-US" w:eastAsia="zh-CN"/>
        </w:rPr>
        <w:t xml:space="preserve"> to UE performance only, which are beyond the control of network. For uplink/downlink imbalance, it is variable over time. Network cannot get </w:t>
      </w:r>
      <w:r>
        <w:rPr>
          <w:rFonts w:eastAsia="宋体" w:cs="v4.2.0"/>
          <w:lang w:val="en-US" w:eastAsia="zh-CN"/>
        </w:rPr>
        <w:t>the</w:t>
      </w:r>
      <w:r>
        <w:rPr>
          <w:rFonts w:hint="eastAsia" w:eastAsia="宋体" w:cs="v4.2.0"/>
          <w:lang w:val="en-US" w:eastAsia="zh-CN"/>
        </w:rPr>
        <w:t xml:space="preserve"> exact value of uplink/downlink imbalance which is helpful for UE to calculate target cell TA. For BS transmission time alignment error, it </w:t>
      </w:r>
      <w:r>
        <w:rPr>
          <w:rFonts w:eastAsia="宋体" w:cs="v4.2.0"/>
          <w:lang w:val="en-US" w:eastAsia="zh-CN"/>
        </w:rPr>
        <w:t xml:space="preserve">is </w:t>
      </w:r>
      <w:r>
        <w:rPr>
          <w:rFonts w:hint="eastAsia" w:eastAsia="宋体" w:cs="v4.2.0"/>
          <w:lang w:val="en-US" w:eastAsia="zh-CN"/>
        </w:rPr>
        <w:t>relate</w:t>
      </w:r>
      <w:r>
        <w:rPr>
          <w:rFonts w:eastAsia="宋体" w:cs="v4.2.0"/>
          <w:lang w:val="en-US" w:eastAsia="zh-CN"/>
        </w:rPr>
        <w:t>d</w:t>
      </w:r>
      <w:r>
        <w:rPr>
          <w:rFonts w:hint="eastAsia" w:eastAsia="宋体" w:cs="v4.2.0"/>
          <w:lang w:val="en-US" w:eastAsia="zh-CN"/>
        </w:rPr>
        <w:t xml:space="preserve"> to network indeed. However, if network can guarantee this error is small enough, there is no need to indicate a refinement factor to UE. If network cannot guarantee the error is small enough, it is quite difficult for network to indicate something related to BS transmission time alignment error for TA calculation by UE. </w:t>
      </w:r>
    </w:p>
    <w:p>
      <w:pPr>
        <w:snapToGrid w:val="0"/>
        <w:rPr>
          <w:rFonts w:eastAsia="宋体" w:cs="v4.2.0"/>
          <w:i/>
          <w:iCs/>
          <w:lang w:val="en-US" w:eastAsia="zh-CN"/>
        </w:rPr>
      </w:pPr>
      <w:r>
        <w:rPr>
          <w:rFonts w:eastAsia="宋体" w:cs="v4.2.0"/>
          <w:b/>
          <w:bCs/>
          <w:i/>
          <w:iCs/>
          <w:lang w:val="en-US" w:eastAsia="zh-CN"/>
        </w:rPr>
        <w:t>Observation</w:t>
      </w:r>
      <w:r>
        <w:rPr>
          <w:rFonts w:hint="eastAsia" w:eastAsia="宋体" w:cs="v4.2.0"/>
          <w:b/>
          <w:bCs/>
          <w:i/>
          <w:iCs/>
          <w:lang w:val="en-US" w:eastAsia="zh-CN"/>
        </w:rPr>
        <w:t xml:space="preserve"> 3</w:t>
      </w:r>
      <w:r>
        <w:rPr>
          <w:rFonts w:eastAsia="宋体" w:cs="v4.2.0"/>
          <w:b/>
          <w:bCs/>
          <w:i/>
          <w:iCs/>
          <w:lang w:val="en-US" w:eastAsia="zh-CN"/>
        </w:rPr>
        <w:t>:</w:t>
      </w:r>
      <w:r>
        <w:rPr>
          <w:rFonts w:eastAsia="宋体" w:cs="v4.2.0"/>
          <w:i/>
          <w:iCs/>
          <w:lang w:val="en-US" w:eastAsia="zh-CN"/>
        </w:rPr>
        <w:t xml:space="preserve"> It may not be feasible for network to indicate a timing refinement factor for target cell TA calculation by UE.</w:t>
      </w:r>
    </w:p>
    <w:p>
      <w:pPr>
        <w:pStyle w:val="4"/>
        <w:numPr>
          <w:ilvl w:val="2"/>
          <w:numId w:val="1"/>
        </w:numPr>
        <w:rPr>
          <w:rFonts w:eastAsia="宋体"/>
        </w:rPr>
      </w:pPr>
      <w:r>
        <w:rPr>
          <w:rFonts w:hint="eastAsia" w:eastAsia="宋体"/>
        </w:rPr>
        <w:t>Network-based method for TA estimation</w:t>
      </w:r>
    </w:p>
    <w:p>
      <w:pPr>
        <w:snapToGrid w:val="0"/>
        <w:rPr>
          <w:rFonts w:eastAsia="宋体" w:cs="v4.2.0"/>
          <w:lang w:val="en-US" w:eastAsia="zh-CN"/>
        </w:rPr>
      </w:pPr>
      <w:r>
        <w:rPr>
          <w:rFonts w:hint="eastAsia" w:eastAsia="宋体" w:cs="v4.2.0"/>
          <w:lang w:val="en-US" w:eastAsia="zh-CN"/>
        </w:rPr>
        <w:t xml:space="preserve">In addition to the UE-based method, a network-based method is also proposed </w:t>
      </w:r>
      <w:r>
        <w:rPr>
          <w:rFonts w:eastAsia="宋体" w:cs="v4.2.0"/>
          <w:lang w:val="en-US" w:eastAsia="zh-CN"/>
        </w:rPr>
        <w:t>in</w:t>
      </w:r>
      <w:r>
        <w:rPr>
          <w:rFonts w:hint="eastAsia" w:eastAsia="宋体" w:cs="v4.2.0"/>
          <w:lang w:val="en-US" w:eastAsia="zh-CN"/>
        </w:rPr>
        <w:t xml:space="preserve"> last meeting</w:t>
      </w:r>
      <w:r>
        <w:rPr>
          <w:rFonts w:eastAsia="宋体" w:cs="v4.2.0"/>
          <w:lang w:val="en-US" w:eastAsia="zh-CN"/>
        </w:rPr>
        <w:t xml:space="preserve"> i.e. Option 3 in section 1</w:t>
      </w:r>
      <w:r>
        <w:rPr>
          <w:rFonts w:hint="eastAsia" w:eastAsia="宋体" w:cs="v4.2.0"/>
          <w:lang w:val="en-US" w:eastAsia="zh-CN"/>
        </w:rPr>
        <w:t xml:space="preserve">. That is target cell calculates the TA for UE based on an uplink signals, e.g. SRS, transmitted by UE before the handover execution. Then the calculated TA is conveyed in HO CMD for UE to transmit PUSCH to target cell directly. There is no problem on the accuracy since it is up to target cell to calculate TA. However, </w:t>
      </w:r>
      <w:r>
        <w:rPr>
          <w:rFonts w:eastAsia="宋体" w:cs="v4.2.0"/>
          <w:lang w:val="en-US" w:eastAsia="zh-CN"/>
        </w:rPr>
        <w:t>t</w:t>
      </w:r>
      <w:r>
        <w:rPr>
          <w:rFonts w:hint="eastAsia" w:eastAsia="宋体" w:cs="v4.2.0"/>
          <w:lang w:val="en-US" w:eastAsia="zh-CN"/>
        </w:rPr>
        <w:t xml:space="preserve">here may be a long time span between TA calculation by target cell and PUSCH transmission using calculated by UE, which can reduce the performance or even lead to that calculated TA </w:t>
      </w:r>
      <w:r>
        <w:rPr>
          <w:rFonts w:eastAsia="宋体" w:cs="v4.2.0"/>
          <w:lang w:val="en-US" w:eastAsia="zh-CN"/>
        </w:rPr>
        <w:t>is</w:t>
      </w:r>
      <w:r>
        <w:rPr>
          <w:rFonts w:hint="eastAsia" w:eastAsia="宋体" w:cs="v4.2.0"/>
          <w:lang w:val="en-US" w:eastAsia="zh-CN"/>
        </w:rPr>
        <w:t xml:space="preserve"> no longer </w:t>
      </w:r>
      <w:r>
        <w:rPr>
          <w:rFonts w:eastAsia="宋体" w:cs="v4.2.0"/>
          <w:lang w:val="en-US" w:eastAsia="zh-CN"/>
        </w:rPr>
        <w:t>valid</w:t>
      </w:r>
      <w:r>
        <w:rPr>
          <w:rFonts w:hint="eastAsia" w:eastAsia="宋体" w:cs="v4.2.0"/>
          <w:lang w:val="en-US" w:eastAsia="zh-CN"/>
        </w:rPr>
        <w:t>. UE transmits SRS based on the transmission timing and power control of the serving cell. There exists a risk that the uplink signal reaching to target cell is too weak to be used for target cell to estimate TA. In addition, considering the BS transmission time alignment error and the CP length of SRS, this method has a higher complexity for target cell than TA calculation in normal uplink synchronization, i.e. target cell perform uplink synchronization based on preamble with a long CP length which is transmitted based on the downlink timing of target cell. During handover preparation, source cell and target cell need to exchange some extra information, such as SRS configuration. Target cell needs to estimate TA based on SRS. This will introduce some additional delay for HO CMD transmission to UE. When HO happens, generally the link quality of serving cell is not good. The additional delay will increase the risk of HOF since in many case the reason of HOF is UE cannot receive HO CMD from serving cell.  Therefore, it</w:t>
      </w:r>
      <w:r>
        <w:rPr>
          <w:rFonts w:eastAsia="宋体" w:cs="v4.2.0"/>
          <w:lang w:val="en-US" w:eastAsia="zh-CN"/>
        </w:rPr>
        <w:t xml:space="preserve"> is</w:t>
      </w:r>
      <w:r>
        <w:rPr>
          <w:rFonts w:hint="eastAsia" w:eastAsia="宋体" w:cs="v4.2.0"/>
          <w:lang w:val="en-US" w:eastAsia="zh-CN"/>
        </w:rPr>
        <w:t xml:space="preserve"> not</w:t>
      </w:r>
      <w:r>
        <w:rPr>
          <w:rFonts w:eastAsia="宋体" w:cs="v4.2.0"/>
          <w:lang w:val="en-US" w:eastAsia="zh-CN"/>
        </w:rPr>
        <w:t xml:space="preserve"> preferable</w:t>
      </w:r>
      <w:r>
        <w:rPr>
          <w:rFonts w:hint="eastAsia" w:eastAsia="宋体" w:cs="v4.2.0"/>
          <w:lang w:val="en-US" w:eastAsia="zh-CN"/>
        </w:rPr>
        <w:t xml:space="preserve"> to support this method due to its </w:t>
      </w:r>
      <w:r>
        <w:rPr>
          <w:rFonts w:eastAsia="宋体" w:cs="v4.2.0"/>
          <w:lang w:val="en-US" w:eastAsia="zh-CN"/>
        </w:rPr>
        <w:t>potential issues</w:t>
      </w:r>
      <w:r>
        <w:rPr>
          <w:rFonts w:hint="eastAsia" w:eastAsia="宋体" w:cs="v4.2.0"/>
          <w:lang w:val="en-US" w:eastAsia="zh-CN"/>
        </w:rPr>
        <w:t xml:space="preserve">. </w:t>
      </w:r>
    </w:p>
    <w:p>
      <w:pPr>
        <w:snapToGrid w:val="0"/>
        <w:rPr>
          <w:rFonts w:eastAsia="宋体"/>
          <w:i/>
          <w:iCs/>
          <w:lang w:val="en-US" w:eastAsia="zh-CN"/>
        </w:rPr>
      </w:pPr>
      <w:r>
        <w:rPr>
          <w:rFonts w:eastAsia="宋体" w:cs="v4.2.0"/>
          <w:b/>
          <w:bCs/>
          <w:i/>
          <w:iCs/>
          <w:lang w:val="en-US" w:eastAsia="zh-CN"/>
        </w:rPr>
        <w:t xml:space="preserve">Observation </w:t>
      </w:r>
      <w:r>
        <w:rPr>
          <w:rFonts w:hint="eastAsia" w:eastAsia="宋体" w:cs="v4.2.0"/>
          <w:b/>
          <w:bCs/>
          <w:i/>
          <w:iCs/>
          <w:lang w:val="en-US" w:eastAsia="zh-CN"/>
        </w:rPr>
        <w:t>4</w:t>
      </w:r>
      <w:r>
        <w:rPr>
          <w:rFonts w:eastAsia="宋体" w:cs="v4.2.0"/>
          <w:b/>
          <w:bCs/>
          <w:i/>
          <w:iCs/>
          <w:lang w:val="en-US" w:eastAsia="zh-CN"/>
        </w:rPr>
        <w:t>:</w:t>
      </w:r>
      <w:r>
        <w:rPr>
          <w:rFonts w:eastAsia="宋体" w:cs="v4.2.0"/>
          <w:i/>
          <w:iCs/>
          <w:lang w:val="en-US" w:eastAsia="zh-CN"/>
        </w:rPr>
        <w:t xml:space="preserve"> There are some potential issues on latency, reliability, complexity, HOF rate for the network-based method for TA estimation. </w:t>
      </w:r>
    </w:p>
    <w:p>
      <w:pPr>
        <w:pStyle w:val="4"/>
        <w:numPr>
          <w:ilvl w:val="2"/>
          <w:numId w:val="1"/>
        </w:numPr>
        <w:rPr>
          <w:rFonts w:eastAsia="宋体"/>
        </w:rPr>
      </w:pPr>
      <w:r>
        <w:rPr>
          <w:rFonts w:hint="eastAsia" w:eastAsia="宋体"/>
        </w:rPr>
        <w:t>Different TA indication for different beams</w:t>
      </w:r>
    </w:p>
    <w:p>
      <w:pPr>
        <w:snapToGrid w:val="0"/>
        <w:rPr>
          <w:rFonts w:eastAsia="宋体"/>
          <w:lang w:val="en-US" w:eastAsia="zh-CN"/>
        </w:rPr>
      </w:pPr>
      <w:r>
        <w:rPr>
          <w:rFonts w:hint="eastAsia" w:eastAsia="宋体"/>
          <w:lang w:val="en-US" w:eastAsia="zh-CN"/>
        </w:rPr>
        <w:t xml:space="preserve">Another question discussed in last meeting is whether to indicate different TA reference for different SSB or CSI-RS. The main motivation is different beams transmitted by different TRP with different locations may have large different transmission delay, which needs more than one TA to accommodate. It should be noted that currently only one TA is maintained for one cell. It means if there are many available beams for UE, UE can use any beams to transmit uplink signals based on the only one TA. Of course, it will cause the uplink timing misalignment at gNB. </w:t>
      </w:r>
      <w:r>
        <w:rPr>
          <w:rFonts w:eastAsia="宋体"/>
          <w:lang w:val="en-US" w:eastAsia="zh-CN"/>
        </w:rPr>
        <w:t xml:space="preserve">So it depends on whether </w:t>
      </w:r>
      <w:r>
        <w:rPr>
          <w:rFonts w:hint="eastAsia" w:eastAsia="宋体"/>
          <w:lang w:val="en-US" w:eastAsia="zh-CN"/>
        </w:rPr>
        <w:t>this misalignment can be handle by CP completely</w:t>
      </w:r>
      <w:r>
        <w:rPr>
          <w:rFonts w:eastAsia="宋体"/>
          <w:lang w:val="en-US" w:eastAsia="zh-CN"/>
        </w:rPr>
        <w:t xml:space="preserve"> in different scenarios</w:t>
      </w:r>
      <w:r>
        <w:rPr>
          <w:rFonts w:hint="eastAsia" w:eastAsia="宋体"/>
          <w:lang w:val="en-US" w:eastAsia="zh-CN"/>
        </w:rPr>
        <w:t>.</w:t>
      </w:r>
      <w:r>
        <w:rPr>
          <w:rFonts w:eastAsia="宋体"/>
          <w:lang w:val="en-US" w:eastAsia="zh-CN"/>
        </w:rPr>
        <w:t xml:space="preserve"> Since this issue is also discussed and studied in MIMO session for Rel-16 multi-TRP/panel, it is preferable to follow their conclusion on whether different TA indication for different beams or beam groups is needed. </w:t>
      </w:r>
      <w:r>
        <w:rPr>
          <w:rFonts w:hint="eastAsia" w:eastAsia="宋体"/>
          <w:lang w:val="en-US" w:eastAsia="zh-CN"/>
        </w:rPr>
        <w:t xml:space="preserve"> </w:t>
      </w:r>
    </w:p>
    <w:p>
      <w:pPr>
        <w:snapToGrid w:val="0"/>
        <w:rPr>
          <w:kern w:val="2"/>
          <w:lang w:val="en-US" w:eastAsia="zh-CN"/>
        </w:rPr>
      </w:pPr>
      <w:r>
        <w:rPr>
          <w:rFonts w:hint="eastAsia"/>
          <w:kern w:val="2"/>
          <w:lang w:val="en-US" w:eastAsia="zh-CN"/>
        </w:rPr>
        <w:t xml:space="preserve">It can be seen that the solutions above for TA enhancement may face many issues or even </w:t>
      </w:r>
      <w:r>
        <w:rPr>
          <w:kern w:val="2"/>
          <w:lang w:val="en-US" w:eastAsia="zh-CN"/>
        </w:rPr>
        <w:t>may</w:t>
      </w:r>
      <w:r>
        <w:rPr>
          <w:rFonts w:hint="eastAsia"/>
          <w:kern w:val="2"/>
          <w:lang w:val="en-US" w:eastAsia="zh-CN"/>
        </w:rPr>
        <w:t xml:space="preserve"> not </w:t>
      </w:r>
      <w:r>
        <w:rPr>
          <w:kern w:val="2"/>
          <w:lang w:val="en-US" w:eastAsia="zh-CN"/>
        </w:rPr>
        <w:t xml:space="preserve">be </w:t>
      </w:r>
      <w:r>
        <w:rPr>
          <w:rFonts w:hint="eastAsia"/>
          <w:kern w:val="2"/>
          <w:lang w:val="en-US" w:eastAsia="zh-CN"/>
        </w:rPr>
        <w:t>feasible in practice. In this stage, we may focus NR RACH-less only in the  same scenarios as LTE RACH-less.</w:t>
      </w:r>
    </w:p>
    <w:p>
      <w:pPr>
        <w:snapToGrid w:val="0"/>
        <w:rPr>
          <w:i/>
          <w:iCs/>
          <w:kern w:val="2"/>
          <w:lang w:val="en-US" w:eastAsia="zh-CN"/>
        </w:rPr>
      </w:pPr>
      <w:r>
        <w:rPr>
          <w:b/>
          <w:bCs/>
          <w:i/>
          <w:iCs/>
          <w:kern w:val="2"/>
          <w:lang w:val="en-US" w:eastAsia="zh-CN"/>
        </w:rPr>
        <w:t>Proposal 3:</w:t>
      </w:r>
      <w:r>
        <w:rPr>
          <w:rFonts w:hint="eastAsia"/>
          <w:b/>
          <w:bCs/>
          <w:i/>
          <w:iCs/>
          <w:kern w:val="2"/>
          <w:lang w:val="en-US" w:eastAsia="zh-CN"/>
        </w:rPr>
        <w:t xml:space="preserve"> </w:t>
      </w:r>
      <w:r>
        <w:rPr>
          <w:rFonts w:hint="eastAsia"/>
          <w:i/>
          <w:iCs/>
          <w:kern w:val="2"/>
          <w:lang w:val="en-US" w:eastAsia="zh-CN"/>
        </w:rPr>
        <w:t>NR R</w:t>
      </w:r>
      <w:r>
        <w:rPr>
          <w:i/>
          <w:iCs/>
          <w:kern w:val="2"/>
          <w:lang w:val="en-US" w:eastAsia="zh-CN"/>
        </w:rPr>
        <w:t xml:space="preserve">ACH-less is considered only in the same scenarios as LTE RACH-less.  </w:t>
      </w:r>
    </w:p>
    <w:p>
      <w:pPr>
        <w:pStyle w:val="3"/>
        <w:numPr>
          <w:ilvl w:val="1"/>
          <w:numId w:val="1"/>
        </w:numPr>
      </w:pPr>
      <w:r>
        <w:t>Other potential e</w:t>
      </w:r>
      <w:r>
        <w:rPr>
          <w:rFonts w:hint="eastAsia"/>
        </w:rPr>
        <w:t>nhancements for RACH-less in NR</w:t>
      </w:r>
    </w:p>
    <w:p>
      <w:pPr>
        <w:snapToGrid w:val="0"/>
        <w:rPr>
          <w:rFonts w:eastAsia="宋体"/>
          <w:kern w:val="2"/>
          <w:lang w:val="en-US" w:eastAsia="zh-CN"/>
        </w:rPr>
      </w:pPr>
      <w:r>
        <w:rPr>
          <w:rFonts w:hint="eastAsia"/>
          <w:kern w:val="2"/>
          <w:lang w:val="en-US" w:eastAsia="zh-CN"/>
        </w:rPr>
        <w:t>In Rel-14 LTE RACH-less handover, an UL grant configuration is configured by target cell and forwarded by source cell for UE to transmit PUSCH in target cell. Based on the grant, a periodic resource is allocated for UE since target cell cannot know the exact time when UE transmits PUSCH</w:t>
      </w:r>
      <w:r>
        <w:rPr>
          <w:rFonts w:hint="eastAsia" w:eastAsia="宋体"/>
          <w:kern w:val="2"/>
          <w:lang w:val="en-US" w:eastAsia="zh-CN"/>
        </w:rPr>
        <w:t xml:space="preserve">. UL grant configuration includes periodic time domain resource, the number of configured HARQ processes and 16bits shortened DCI information, which are sufficient for PUSCH transmission in LTE. However, more configuration information are </w:t>
      </w:r>
      <w:r>
        <w:rPr>
          <w:rFonts w:eastAsia="宋体"/>
          <w:kern w:val="2"/>
          <w:lang w:val="en-US" w:eastAsia="zh-CN"/>
        </w:rPr>
        <w:t>necessary</w:t>
      </w:r>
      <w:r>
        <w:rPr>
          <w:rFonts w:hint="eastAsia" w:eastAsia="宋体"/>
          <w:kern w:val="2"/>
          <w:lang w:val="en-US" w:eastAsia="zh-CN"/>
        </w:rPr>
        <w:t xml:space="preserve"> for PUSCH transmission in NR, such as the allocated OFDM symbols within a slot, QCL reference, etc. Therefore, some enhancements on UL grant are needed for NR RACH-less handover. In NR, grant-free PUSCH is supported, i.e. UE can transmit PUSCH on the pre-allocated periodic resource without sending SR first. Therefore, configured grant can be reused in RACH-less handover very well. </w:t>
      </w:r>
    </w:p>
    <w:p>
      <w:pPr>
        <w:snapToGrid w:val="0"/>
        <w:rPr>
          <w:rFonts w:eastAsia="宋体"/>
          <w:i/>
          <w:iCs/>
          <w:kern w:val="2"/>
          <w:lang w:val="en-US" w:eastAsia="zh-CN"/>
        </w:rPr>
      </w:pPr>
      <w:r>
        <w:rPr>
          <w:rFonts w:hint="eastAsia" w:eastAsia="宋体"/>
          <w:b/>
          <w:bCs/>
          <w:i/>
          <w:iCs/>
          <w:kern w:val="2"/>
          <w:lang w:val="en-US" w:eastAsia="zh-CN"/>
        </w:rPr>
        <w:t>Proposal 4:</w:t>
      </w:r>
      <w:r>
        <w:rPr>
          <w:rFonts w:hint="eastAsia" w:eastAsia="宋体"/>
          <w:i/>
          <w:iCs/>
          <w:kern w:val="2"/>
          <w:lang w:val="en-US" w:eastAsia="zh-CN"/>
        </w:rPr>
        <w:t xml:space="preserve"> Some enhancements on UL grant configuration are needed in NR RACH-less handover and configured grant can be reused.</w:t>
      </w:r>
    </w:p>
    <w:p>
      <w:pPr>
        <w:snapToGrid w:val="0"/>
        <w:rPr>
          <w:kern w:val="2"/>
          <w:lang w:val="en-US" w:eastAsia="zh-CN"/>
        </w:rPr>
      </w:pPr>
      <w:r>
        <w:rPr>
          <w:rFonts w:hint="eastAsia"/>
          <w:kern w:val="2"/>
          <w:lang w:val="en-US" w:eastAsia="zh-CN"/>
        </w:rPr>
        <w:t>In NR, beam related information can be configured in the RRC reconfiguration for RACH transmission during traditional handover procedure, i.e. a list of RS indexes</w:t>
      </w:r>
      <w:r>
        <w:rPr>
          <w:kern w:val="2"/>
          <w:lang w:val="en-US" w:eastAsia="zh-CN"/>
        </w:rPr>
        <w:t xml:space="preserve"> as QCL sources</w:t>
      </w:r>
      <w:r>
        <w:rPr>
          <w:rFonts w:hint="eastAsia"/>
          <w:kern w:val="2"/>
          <w:lang w:val="en-US" w:eastAsia="zh-CN"/>
        </w:rPr>
        <w:t xml:space="preserve"> and corresponding RACH indexes. According to measurement result, UE may select a suitable beam to transmit RACH on the corresponding resource. Target cell configures beam related information according to the measurement result</w:t>
      </w:r>
      <w:r>
        <w:rPr>
          <w:rFonts w:hint="eastAsia" w:eastAsia="宋体"/>
          <w:kern w:val="2"/>
          <w:lang w:val="en-US" w:eastAsia="zh-CN"/>
        </w:rPr>
        <w:t>s</w:t>
      </w:r>
      <w:r>
        <w:rPr>
          <w:rFonts w:hint="eastAsia"/>
          <w:kern w:val="2"/>
          <w:lang w:val="en-US" w:eastAsia="zh-CN"/>
        </w:rPr>
        <w:t xml:space="preserve"> reported by UE. When UE performs contention free random access to target cell the beam quality may have already changed because long time has pas</w:t>
      </w:r>
      <w:r>
        <w:rPr>
          <w:kern w:val="2"/>
          <w:lang w:val="en-US" w:eastAsia="zh-CN"/>
        </w:rPr>
        <w:t>s</w:t>
      </w:r>
      <w:r>
        <w:rPr>
          <w:rFonts w:hint="eastAsia"/>
          <w:kern w:val="2"/>
          <w:lang w:val="en-US" w:eastAsia="zh-CN"/>
        </w:rPr>
        <w:t>ed. Th</w:t>
      </w:r>
      <w:r>
        <w:rPr>
          <w:kern w:val="2"/>
          <w:lang w:val="en-US" w:eastAsia="zh-CN"/>
        </w:rPr>
        <w:t>is</w:t>
      </w:r>
      <w:r>
        <w:rPr>
          <w:rFonts w:hint="eastAsia"/>
          <w:kern w:val="2"/>
          <w:lang w:val="en-US" w:eastAsia="zh-CN"/>
        </w:rPr>
        <w:t xml:space="preserve"> is the reason why multiple RACH resources</w:t>
      </w:r>
      <w:r>
        <w:rPr>
          <w:kern w:val="2"/>
          <w:lang w:val="en-US" w:eastAsia="zh-CN"/>
        </w:rPr>
        <w:t xml:space="preserve"> corresponding to different beams</w:t>
      </w:r>
      <w:r>
        <w:rPr>
          <w:rFonts w:hint="eastAsia"/>
          <w:kern w:val="2"/>
          <w:lang w:val="en-US" w:eastAsia="zh-CN"/>
        </w:rPr>
        <w:t xml:space="preserve"> should be configured for UE. Similarly, multiple resources should be configured for UE and each configured grant resource corresponds to each beam. There are two methods to configure beam related resources for PUSCH.</w:t>
      </w:r>
    </w:p>
    <w:p>
      <w:pPr>
        <w:numPr>
          <w:ilvl w:val="0"/>
          <w:numId w:val="6"/>
        </w:numPr>
        <w:snapToGrid w:val="0"/>
        <w:rPr>
          <w:kern w:val="2"/>
          <w:lang w:val="en-US" w:eastAsia="zh-CN"/>
        </w:rPr>
      </w:pPr>
      <w:r>
        <w:rPr>
          <w:rFonts w:hint="eastAsia"/>
          <w:kern w:val="2"/>
          <w:lang w:val="en-US" w:eastAsia="zh-CN"/>
        </w:rPr>
        <w:t xml:space="preserve">Option 1: </w:t>
      </w:r>
      <w:r>
        <w:rPr>
          <w:kern w:val="2"/>
          <w:lang w:val="en-US" w:eastAsia="zh-CN"/>
        </w:rPr>
        <w:t>M</w:t>
      </w:r>
      <w:r>
        <w:rPr>
          <w:rFonts w:hint="eastAsia"/>
          <w:kern w:val="2"/>
          <w:lang w:val="en-US" w:eastAsia="zh-CN"/>
        </w:rPr>
        <w:t>ultiple resources and beams</w:t>
      </w:r>
      <w:r>
        <w:rPr>
          <w:kern w:val="2"/>
          <w:lang w:val="en-US" w:eastAsia="zh-CN"/>
        </w:rPr>
        <w:t xml:space="preserve"> are configured for UE</w:t>
      </w:r>
      <w:r>
        <w:rPr>
          <w:rFonts w:hint="eastAsia"/>
          <w:kern w:val="2"/>
          <w:lang w:val="en-US" w:eastAsia="zh-CN"/>
        </w:rPr>
        <w:t xml:space="preserve"> and the correspondence between beam and resource</w:t>
      </w:r>
      <w:r>
        <w:rPr>
          <w:kern w:val="2"/>
          <w:lang w:val="en-US" w:eastAsia="zh-CN"/>
        </w:rPr>
        <w:t xml:space="preserve"> is also configured. </w:t>
      </w:r>
      <w:r>
        <w:rPr>
          <w:rFonts w:hint="eastAsia"/>
          <w:kern w:val="2"/>
          <w:lang w:val="en-US" w:eastAsia="zh-CN"/>
        </w:rPr>
        <w:t xml:space="preserve"> </w:t>
      </w:r>
    </w:p>
    <w:p>
      <w:pPr>
        <w:numPr>
          <w:ilvl w:val="0"/>
          <w:numId w:val="6"/>
        </w:numPr>
        <w:snapToGrid w:val="0"/>
        <w:rPr>
          <w:kern w:val="2"/>
          <w:lang w:val="en-US" w:eastAsia="zh-CN"/>
        </w:rPr>
      </w:pPr>
      <w:r>
        <w:rPr>
          <w:rFonts w:hint="eastAsia"/>
          <w:kern w:val="2"/>
          <w:lang w:val="en-US" w:eastAsia="zh-CN"/>
        </w:rPr>
        <w:t>Option 2: Target cell configures N resources, where N is the number of beams that UE reported in the previous measurement report and N configured resources correspond to the N beams by default.</w:t>
      </w:r>
    </w:p>
    <w:p>
      <w:pPr>
        <w:snapToGrid w:val="0"/>
        <w:rPr>
          <w:kern w:val="2"/>
          <w:lang w:val="en-US" w:eastAsia="zh-CN"/>
        </w:rPr>
      </w:pPr>
      <w:r>
        <w:rPr>
          <w:rFonts w:hint="eastAsia"/>
          <w:kern w:val="2"/>
          <w:lang w:val="en-US" w:eastAsia="zh-CN"/>
        </w:rPr>
        <w:t xml:space="preserve">Based on the measurement, it is up to UE to choose which resource to transmit PUSCH. For example, in Figure 1, four resources are configured for UE and each resource corresponds to each SSB. Then UE detects that SSB 3 has the best signal quality. It will send PUSCH on the resource corresponding to SSB 3. However, if the signal quality of all the configured RS are below the threshold, it will fall back to use </w:t>
      </w:r>
      <w:bookmarkStart w:id="5" w:name="OLE_LINK9"/>
      <w:r>
        <w:rPr>
          <w:rFonts w:hint="eastAsia"/>
          <w:kern w:val="2"/>
          <w:lang w:val="en-US" w:eastAsia="zh-CN"/>
        </w:rPr>
        <w:t>traditional random access procedure to access target cell</w:t>
      </w:r>
      <w:bookmarkEnd w:id="5"/>
      <w:r>
        <w:rPr>
          <w:rFonts w:hint="eastAsia"/>
          <w:kern w:val="2"/>
          <w:lang w:val="en-US" w:eastAsia="zh-CN"/>
        </w:rPr>
        <w:t xml:space="preserve">, which is similar </w:t>
      </w:r>
      <w:r>
        <w:rPr>
          <w:kern w:val="2"/>
          <w:lang w:val="en-US" w:eastAsia="zh-CN"/>
        </w:rPr>
        <w:t>to the</w:t>
      </w:r>
      <w:r>
        <w:rPr>
          <w:rFonts w:hint="eastAsia"/>
          <w:kern w:val="2"/>
          <w:lang w:val="en-US" w:eastAsia="zh-CN"/>
        </w:rPr>
        <w:t xml:space="preserve"> current handover in NR.</w:t>
      </w:r>
    </w:p>
    <w:p>
      <w:pPr>
        <w:snapToGrid w:val="0"/>
        <w:jc w:val="center"/>
      </w:pPr>
      <w:r>
        <w:rPr>
          <w:lang w:val="en-US" w:eastAsia="zh-CN"/>
        </w:rPr>
        <w:drawing>
          <wp:inline distT="0" distB="0" distL="0" distR="0">
            <wp:extent cx="4603750" cy="17462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srcRect/>
                    <a:stretch>
                      <a:fillRect/>
                    </a:stretch>
                  </pic:blipFill>
                  <pic:spPr>
                    <a:xfrm>
                      <a:off x="0" y="0"/>
                      <a:ext cx="4603750" cy="1746250"/>
                    </a:xfrm>
                    <a:prstGeom prst="rect">
                      <a:avLst/>
                    </a:prstGeom>
                    <a:noFill/>
                    <a:ln w="9525">
                      <a:noFill/>
                      <a:miter lim="800000"/>
                      <a:headEnd/>
                      <a:tailEnd/>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1. Configured resources for UE</w:t>
      </w:r>
    </w:p>
    <w:p>
      <w:pPr>
        <w:snapToGrid w:val="0"/>
        <w:rPr>
          <w:i/>
          <w:iCs/>
          <w:kern w:val="2"/>
          <w:lang w:val="en-US" w:eastAsia="zh-CN"/>
        </w:rPr>
      </w:pPr>
      <w:r>
        <w:rPr>
          <w:rFonts w:hint="eastAsia"/>
          <w:b/>
          <w:bCs/>
          <w:i/>
          <w:iCs/>
          <w:kern w:val="2"/>
          <w:lang w:val="en-US" w:eastAsia="zh-CN"/>
        </w:rPr>
        <w:t>Proposal 5:</w:t>
      </w:r>
      <w:r>
        <w:rPr>
          <w:rFonts w:hint="eastAsia"/>
          <w:i/>
          <w:iCs/>
          <w:kern w:val="2"/>
          <w:lang w:val="en-US" w:eastAsia="zh-CN"/>
        </w:rPr>
        <w:t xml:space="preserve"> Multiple </w:t>
      </w:r>
      <w:r>
        <w:rPr>
          <w:i/>
          <w:iCs/>
          <w:kern w:val="2"/>
          <w:lang w:val="en-US" w:eastAsia="zh-CN"/>
        </w:rPr>
        <w:t xml:space="preserve">configured grant </w:t>
      </w:r>
      <w:r>
        <w:rPr>
          <w:rFonts w:hint="eastAsia"/>
          <w:i/>
          <w:iCs/>
          <w:kern w:val="2"/>
          <w:lang w:val="en-US" w:eastAsia="zh-CN"/>
        </w:rPr>
        <w:t xml:space="preserve">resources </w:t>
      </w:r>
      <w:r>
        <w:rPr>
          <w:i/>
          <w:iCs/>
          <w:kern w:val="2"/>
          <w:lang w:val="en-US" w:eastAsia="zh-CN"/>
        </w:rPr>
        <w:t>can</w:t>
      </w:r>
      <w:r>
        <w:rPr>
          <w:rFonts w:hint="eastAsia"/>
          <w:i/>
          <w:iCs/>
          <w:kern w:val="2"/>
          <w:lang w:val="en-US" w:eastAsia="zh-CN"/>
        </w:rPr>
        <w:t xml:space="preserve"> be configured for </w:t>
      </w:r>
      <w:r>
        <w:rPr>
          <w:i/>
          <w:iCs/>
          <w:kern w:val="2"/>
          <w:lang w:val="en-US" w:eastAsia="zh-CN"/>
        </w:rPr>
        <w:t xml:space="preserve">a </w:t>
      </w:r>
      <w:r>
        <w:rPr>
          <w:rFonts w:hint="eastAsia"/>
          <w:i/>
          <w:iCs/>
          <w:kern w:val="2"/>
          <w:lang w:val="en-US" w:eastAsia="zh-CN"/>
        </w:rPr>
        <w:t xml:space="preserve">UE in RACH-less handover and each </w:t>
      </w:r>
      <w:r>
        <w:rPr>
          <w:i/>
          <w:iCs/>
          <w:kern w:val="2"/>
          <w:lang w:val="en-US" w:eastAsia="zh-CN"/>
        </w:rPr>
        <w:t xml:space="preserve">configured grant </w:t>
      </w:r>
      <w:r>
        <w:rPr>
          <w:rFonts w:hint="eastAsia"/>
          <w:i/>
          <w:iCs/>
          <w:kern w:val="2"/>
          <w:lang w:val="en-US" w:eastAsia="zh-CN"/>
        </w:rPr>
        <w:t>resource corresponds to each beam, such as SSB or CSI-RS.</w:t>
      </w:r>
      <w:r>
        <w:rPr>
          <w:i/>
          <w:iCs/>
          <w:kern w:val="2"/>
          <w:lang w:val="en-US" w:eastAsia="zh-CN"/>
        </w:rPr>
        <w:t xml:space="preserve"> The UE selects the resource corresponding </w:t>
      </w:r>
      <w:r>
        <w:rPr>
          <w:rFonts w:hint="eastAsia"/>
          <w:i/>
          <w:iCs/>
          <w:kern w:val="2"/>
          <w:lang w:val="en-US" w:eastAsia="zh-CN"/>
        </w:rPr>
        <w:t xml:space="preserve">to </w:t>
      </w:r>
      <w:r>
        <w:rPr>
          <w:i/>
          <w:iCs/>
          <w:kern w:val="2"/>
          <w:lang w:val="en-US" w:eastAsia="zh-CN"/>
        </w:rPr>
        <w:t xml:space="preserve">the best signal quality for configured grant PUSCH transmission to the target cell.  </w:t>
      </w:r>
    </w:p>
    <w:p>
      <w:pPr>
        <w:snapToGrid w:val="0"/>
        <w:rPr>
          <w:i/>
          <w:iCs/>
          <w:kern w:val="2"/>
          <w:lang w:val="en-US" w:eastAsia="zh-CN"/>
        </w:rPr>
      </w:pPr>
      <w:r>
        <w:rPr>
          <w:rFonts w:hint="eastAsia"/>
          <w:b/>
          <w:bCs/>
          <w:i/>
          <w:iCs/>
          <w:kern w:val="2"/>
          <w:lang w:val="en-US" w:eastAsia="zh-CN"/>
        </w:rPr>
        <w:t>Proposal 6:</w:t>
      </w:r>
      <w:r>
        <w:rPr>
          <w:rFonts w:hint="eastAsia"/>
          <w:i/>
          <w:iCs/>
          <w:kern w:val="2"/>
          <w:lang w:val="en-US" w:eastAsia="zh-CN"/>
        </w:rPr>
        <w:t xml:space="preserve"> If the signal quality of all the configured RS are below the configured threshold, UE will use traditional random access procedure to access target cell.</w:t>
      </w:r>
    </w:p>
    <w:p>
      <w:pPr>
        <w:snapToGrid w:val="0"/>
        <w:rPr>
          <w:rFonts w:eastAsia="宋体"/>
          <w:kern w:val="2"/>
          <w:lang w:val="en-US" w:eastAsia="zh-CN"/>
        </w:rPr>
      </w:pPr>
      <w:r>
        <w:rPr>
          <w:rFonts w:hint="eastAsia" w:eastAsia="宋体"/>
          <w:kern w:val="2"/>
          <w:lang w:val="en-US" w:eastAsia="zh-CN"/>
        </w:rPr>
        <w:t xml:space="preserve">The main purpose of RACH-less handover is to reduce the interruption </w:t>
      </w:r>
      <w:r>
        <w:rPr>
          <w:rFonts w:eastAsia="宋体"/>
          <w:kern w:val="2"/>
          <w:lang w:val="en-US" w:eastAsia="zh-CN"/>
        </w:rPr>
        <w:t xml:space="preserve">time </w:t>
      </w:r>
      <w:r>
        <w:rPr>
          <w:rFonts w:hint="eastAsia" w:eastAsia="宋体"/>
          <w:kern w:val="2"/>
          <w:lang w:val="en-US" w:eastAsia="zh-CN"/>
        </w:rPr>
        <w:t xml:space="preserve">during handover. If the first PUSCH reception is failed, the benefit will be discounted due to the latency of HARQ retransmission. In order to improve PUSCH robustness, PUSCH repetition should be supported. If multiple resources corresponding different beams are configured as above, PUSCH repetition with different transmission beams </w:t>
      </w:r>
      <w:r>
        <w:rPr>
          <w:rFonts w:eastAsia="宋体"/>
          <w:kern w:val="2"/>
          <w:lang w:val="en-US" w:eastAsia="zh-CN"/>
        </w:rPr>
        <w:t xml:space="preserve">and/or different RVs </w:t>
      </w:r>
      <w:r>
        <w:rPr>
          <w:rFonts w:hint="eastAsia" w:eastAsia="宋体"/>
          <w:kern w:val="2"/>
          <w:lang w:val="en-US" w:eastAsia="zh-CN"/>
        </w:rPr>
        <w:t xml:space="preserve">is more beneficial. In the example above, UE will send PUSCH on all the 4 resources using different beams and target cell should blind detect PUSCH </w:t>
      </w:r>
      <w:r>
        <w:rPr>
          <w:rFonts w:eastAsia="宋体"/>
          <w:kern w:val="2"/>
          <w:lang w:val="en-US" w:eastAsia="zh-CN"/>
        </w:rPr>
        <w:t xml:space="preserve">and possibly do soft combining </w:t>
      </w:r>
      <w:r>
        <w:rPr>
          <w:rFonts w:hint="eastAsia" w:eastAsia="宋体"/>
          <w:kern w:val="2"/>
          <w:lang w:val="en-US" w:eastAsia="zh-CN"/>
        </w:rPr>
        <w:t>on all the configured resources</w:t>
      </w:r>
      <w:r>
        <w:rPr>
          <w:rFonts w:eastAsia="宋体"/>
          <w:kern w:val="2"/>
          <w:lang w:val="en-US" w:eastAsia="zh-CN"/>
        </w:rPr>
        <w:t xml:space="preserve"> to increase the robustness</w:t>
      </w:r>
      <w:r>
        <w:rPr>
          <w:rFonts w:hint="eastAsia" w:eastAsia="宋体"/>
          <w:kern w:val="2"/>
          <w:lang w:val="en-US" w:eastAsia="zh-CN"/>
        </w:rPr>
        <w:t xml:space="preserve">. </w:t>
      </w:r>
    </w:p>
    <w:p>
      <w:pPr>
        <w:snapToGrid w:val="0"/>
        <w:rPr>
          <w:rFonts w:eastAsia="宋体"/>
          <w:i/>
          <w:iCs/>
          <w:kern w:val="2"/>
          <w:lang w:val="en-US" w:eastAsia="zh-CN"/>
        </w:rPr>
      </w:pPr>
      <w:r>
        <w:rPr>
          <w:rFonts w:hint="eastAsia" w:eastAsia="宋体"/>
          <w:b/>
          <w:bCs/>
          <w:i/>
          <w:iCs/>
          <w:kern w:val="2"/>
          <w:lang w:val="en-US" w:eastAsia="zh-CN"/>
        </w:rPr>
        <w:t>Proposal 7:</w:t>
      </w:r>
      <w:r>
        <w:rPr>
          <w:rFonts w:hint="eastAsia" w:eastAsia="宋体"/>
          <w:i/>
          <w:iCs/>
          <w:kern w:val="2"/>
          <w:lang w:val="en-US" w:eastAsia="zh-CN"/>
        </w:rPr>
        <w:t xml:space="preserve"> PUSCH repetition with different transmission beams should be supported in RACH-less handover. </w:t>
      </w:r>
    </w:p>
    <w:p>
      <w:pPr>
        <w:snapToGrid w:val="0"/>
        <w:rPr>
          <w:rFonts w:eastAsia="宋体"/>
          <w:kern w:val="2"/>
          <w:lang w:val="en-US" w:eastAsia="zh-CN"/>
        </w:rPr>
      </w:pPr>
      <w:bookmarkStart w:id="6" w:name="OLE_LINK2"/>
      <w:r>
        <w:rPr>
          <w:rFonts w:hint="eastAsia" w:eastAsia="宋体"/>
          <w:kern w:val="2"/>
          <w:lang w:val="en-US" w:eastAsia="zh-CN"/>
        </w:rPr>
        <w:t xml:space="preserve">After transmitting PUSCH, UE may monitor its UE-specific PDCCH from network within the defined window. If UE cannot receive its DL assignment or UL grant within the window, it is very likely that the network does not receive the previous PUSCH at all </w:t>
      </w:r>
      <w:r>
        <w:rPr>
          <w:rFonts w:eastAsia="宋体"/>
          <w:kern w:val="2"/>
          <w:lang w:val="en-US" w:eastAsia="zh-CN"/>
        </w:rPr>
        <w:t>possib</w:t>
      </w:r>
      <w:r>
        <w:rPr>
          <w:rFonts w:hint="eastAsia" w:eastAsia="宋体"/>
          <w:kern w:val="2"/>
          <w:lang w:val="en-US" w:eastAsia="zh-CN"/>
        </w:rPr>
        <w:t>ly caused b</w:t>
      </w:r>
      <w:r>
        <w:rPr>
          <w:rFonts w:eastAsia="宋体"/>
          <w:kern w:val="2"/>
          <w:lang w:val="en-US" w:eastAsia="zh-CN"/>
        </w:rPr>
        <w:t>y</w:t>
      </w:r>
      <w:r>
        <w:rPr>
          <w:rFonts w:hint="eastAsia" w:eastAsia="宋体"/>
          <w:kern w:val="2"/>
          <w:lang w:val="en-US" w:eastAsia="zh-CN"/>
        </w:rPr>
        <w:t xml:space="preserve"> low transmission power. In this case, UE should transmit the PUSCH with a higher power on the allocated resource again to avoid reception failure. In other words, power ramping should be supported for PUSCH transmission in RACH-less handover. </w:t>
      </w:r>
    </w:p>
    <w:p>
      <w:pPr>
        <w:snapToGrid w:val="0"/>
        <w:rPr>
          <w:rFonts w:eastAsia="宋体"/>
          <w:lang w:val="en-US" w:eastAsia="zh-CN"/>
        </w:rPr>
      </w:pPr>
      <w:r>
        <w:rPr>
          <w:rFonts w:hint="eastAsia" w:eastAsia="宋体"/>
          <w:b/>
          <w:bCs/>
          <w:i/>
          <w:iCs/>
          <w:kern w:val="2"/>
          <w:lang w:val="en-US" w:eastAsia="zh-CN"/>
        </w:rPr>
        <w:t>Proposal 8:</w:t>
      </w:r>
      <w:r>
        <w:rPr>
          <w:rFonts w:hint="eastAsia" w:eastAsia="宋体"/>
          <w:i/>
          <w:iCs/>
          <w:kern w:val="2"/>
          <w:lang w:val="en-US" w:eastAsia="zh-CN"/>
        </w:rPr>
        <w:t xml:space="preserve"> Power ramping should be supported for PUSCH transmission in RACH-less handover.</w:t>
      </w:r>
      <w:bookmarkEnd w:id="6"/>
    </w:p>
    <w:p>
      <w:pPr>
        <w:pStyle w:val="2"/>
        <w:spacing w:before="180"/>
        <w:rPr>
          <w:lang w:val="en-US"/>
        </w:rPr>
      </w:pPr>
      <w:r>
        <w:rPr>
          <w:rFonts w:hint="eastAsia"/>
          <w:lang w:val="en-US"/>
        </w:rPr>
        <w:t>2-step RACH</w:t>
      </w:r>
    </w:p>
    <w:p>
      <w:pPr>
        <w:snapToGrid w:val="0"/>
        <w:rPr>
          <w:rFonts w:eastAsia="宋体"/>
          <w:lang w:val="en-US" w:eastAsia="zh-CN"/>
        </w:rPr>
      </w:pPr>
      <w:r>
        <w:rPr>
          <w:rFonts w:hint="eastAsia" w:eastAsia="宋体"/>
          <w:lang w:val="en-US" w:eastAsia="zh-CN"/>
        </w:rPr>
        <w:t xml:space="preserve">In Rel-16, a WI of contention based 2-step RACH is discussed with the aim to accelerate random access procedure. </w:t>
      </w:r>
      <w:r>
        <w:rPr>
          <w:rFonts w:eastAsia="宋体"/>
          <w:lang w:val="en-US" w:eastAsia="zh-CN"/>
        </w:rPr>
        <w:t xml:space="preserve">In RAN2#105bis, there was discussion on using 2-step PRACH to reduce interruption time in the agenda of NR mobility enhancements. </w:t>
      </w:r>
      <w:r>
        <w:rPr>
          <w:rFonts w:hint="eastAsia" w:eastAsia="宋体"/>
          <w:lang w:val="en-US" w:eastAsia="zh-CN"/>
        </w:rPr>
        <w:t xml:space="preserve">In the 2-step RACH procedure, </w:t>
      </w:r>
      <w:r>
        <w:rPr>
          <w:rFonts w:eastAsia="宋体"/>
          <w:lang w:val="en-US" w:eastAsia="zh-CN"/>
        </w:rPr>
        <w:t xml:space="preserve">a </w:t>
      </w:r>
      <w:r>
        <w:rPr>
          <w:rFonts w:hint="eastAsia" w:eastAsia="宋体"/>
          <w:lang w:val="en-US" w:eastAsia="zh-CN"/>
        </w:rPr>
        <w:t>UE may first send msgA including a preamble and a PSUCH carrying a short data (i.e. msgA preamble and msgA PUSCH) to network no matter whether the UE has valid TA or not. Then network will send msgB to the UE after receiving the msgA where msgB ha</w:t>
      </w:r>
      <w:r>
        <w:rPr>
          <w:rFonts w:eastAsia="宋体"/>
          <w:lang w:val="en-US" w:eastAsia="zh-CN"/>
        </w:rPr>
        <w:t>s</w:t>
      </w:r>
      <w:r>
        <w:rPr>
          <w:rFonts w:hint="eastAsia" w:eastAsia="宋体"/>
          <w:lang w:val="en-US" w:eastAsia="zh-CN"/>
        </w:rPr>
        <w:t xml:space="preserve"> the equivalent contents with msg2 and msg4 of 4-step RACH in NR. It is straightforward that the </w:t>
      </w:r>
      <w:r>
        <w:rPr>
          <w:rFonts w:hint="eastAsia" w:eastAsia="宋体"/>
          <w:i/>
          <w:iCs/>
          <w:lang w:val="en-US" w:eastAsia="zh-CN"/>
        </w:rPr>
        <w:t>RRCReconfigura</w:t>
      </w:r>
      <w:r>
        <w:rPr>
          <w:rFonts w:eastAsia="宋体"/>
          <w:i/>
          <w:iCs/>
          <w:lang w:val="en-US" w:eastAsia="zh-CN"/>
        </w:rPr>
        <w:t>t</w:t>
      </w:r>
      <w:r>
        <w:rPr>
          <w:rFonts w:hint="eastAsia" w:eastAsia="宋体"/>
          <w:i/>
          <w:iCs/>
          <w:lang w:val="en-US" w:eastAsia="zh-CN"/>
        </w:rPr>
        <w:t>ionComplete</w:t>
      </w:r>
      <w:r>
        <w:rPr>
          <w:rFonts w:hint="eastAsia" w:eastAsia="宋体"/>
          <w:lang w:val="en-US" w:eastAsia="zh-CN"/>
        </w:rPr>
        <w:t xml:space="preserve">, which is carried in the first PUSCH in RACH-less handover, can be transmitted in msgA if the new 2-step RACH is used in handover. It can achieve the same interruption time during handover as RACH-less handover as long as the same periodicity is configured for msgA in new 2-step RACH and PUSCH in RACH-less handover. </w:t>
      </w:r>
    </w:p>
    <w:p>
      <w:pPr>
        <w:snapToGrid w:val="0"/>
        <w:rPr>
          <w:rFonts w:eastAsia="宋体"/>
          <w:lang w:val="en-US" w:eastAsia="zh-CN"/>
        </w:rPr>
      </w:pPr>
      <w:r>
        <w:rPr>
          <w:rFonts w:hint="eastAsia" w:eastAsia="宋体"/>
          <w:lang w:val="en-US" w:eastAsia="zh-CN"/>
        </w:rPr>
        <w:t>In 2-step RACH, after UE sends msgA preamble and msgA PUSCH to network, network can perform uplink synchronization based on the msgA preamble. Then network can decode the msgA PUSCH successfully by adjusting its FFT window to accommodate the OFDM symbols of msgA PUSCH according to the result of uplink synchronization. Basically, the design of msgA preamble refers to the current preamble in NR. That is to say the 2-step RACH can be used in any case in NR no matter what the cell size is. If 2-step RACH is used in handover, a contention free resource for msgA will be configured for UE via HO CMD. For msgA PUSCH, it can be configured flexibly, such as resource size and location</w:t>
      </w:r>
      <w:r>
        <w:rPr>
          <w:rFonts w:eastAsia="宋体"/>
          <w:lang w:val="en-US" w:eastAsia="zh-CN"/>
        </w:rPr>
        <w:t xml:space="preserve">, to carry the </w:t>
      </w:r>
      <w:r>
        <w:rPr>
          <w:rFonts w:eastAsia="宋体"/>
          <w:i/>
          <w:lang w:val="en-US" w:eastAsia="zh-CN"/>
        </w:rPr>
        <w:t>RRCReconfigurationComplete</w:t>
      </w:r>
      <w:r>
        <w:rPr>
          <w:rFonts w:eastAsia="宋体"/>
          <w:lang w:val="en-US" w:eastAsia="zh-CN"/>
        </w:rPr>
        <w:t xml:space="preserve"> message</w:t>
      </w:r>
      <w:r>
        <w:rPr>
          <w:rFonts w:hint="eastAsia" w:eastAsia="宋体"/>
          <w:lang w:val="en-US" w:eastAsia="zh-CN"/>
        </w:rPr>
        <w:t xml:space="preserve">. </w:t>
      </w:r>
      <w:r>
        <w:rPr>
          <w:rFonts w:eastAsia="宋体"/>
          <w:lang w:val="en-US" w:eastAsia="zh-CN"/>
        </w:rPr>
        <w:t xml:space="preserve">If  </w:t>
      </w:r>
      <w:r>
        <w:rPr>
          <w:rFonts w:eastAsia="宋体"/>
          <w:i/>
          <w:lang w:val="en-US" w:eastAsia="zh-CN"/>
        </w:rPr>
        <w:t>RRCReconfigurationComplete</w:t>
      </w:r>
      <w:r>
        <w:rPr>
          <w:rFonts w:eastAsia="宋体"/>
          <w:lang w:val="en-US" w:eastAsia="zh-CN"/>
        </w:rPr>
        <w:t xml:space="preserve"> does not fit in msgA PUSCH configuration, it can be considered to extract the essential part and transmit only partial message in msgA PUSCH and continue to finish the transmission in later stages.  </w:t>
      </w:r>
    </w:p>
    <w:p>
      <w:pPr>
        <w:snapToGrid w:val="0"/>
        <w:rPr>
          <w:rFonts w:eastAsia="宋体"/>
          <w:lang w:val="en-US" w:eastAsia="zh-CN"/>
        </w:rPr>
      </w:pPr>
      <w:r>
        <w:rPr>
          <w:rFonts w:eastAsia="宋体"/>
          <w:lang w:val="en-US" w:eastAsia="zh-CN"/>
        </w:rPr>
        <w:t xml:space="preserve">Therefore, </w:t>
      </w:r>
      <w:r>
        <w:rPr>
          <w:rFonts w:hint="eastAsia" w:eastAsia="宋体"/>
          <w:lang w:val="en-US" w:eastAsia="zh-CN"/>
        </w:rPr>
        <w:t xml:space="preserve">2-step RACH can be applied to the scenario when </w:t>
      </w:r>
      <w:r>
        <w:rPr>
          <w:rFonts w:eastAsia="宋体"/>
          <w:lang w:val="en-US" w:eastAsia="zh-CN"/>
        </w:rPr>
        <w:t xml:space="preserve">a </w:t>
      </w:r>
      <w:r>
        <w:rPr>
          <w:rFonts w:hint="eastAsia" w:eastAsia="宋体"/>
          <w:lang w:val="en-US" w:eastAsia="zh-CN"/>
        </w:rPr>
        <w:t xml:space="preserve">UE has no valid TA of the target cell, whereas RACH-less can only be used when the target cell and source cell has the same TA or the target cell TA is zero. </w:t>
      </w:r>
      <w:r>
        <w:rPr>
          <w:rFonts w:eastAsia="宋体"/>
          <w:lang w:val="en-US" w:eastAsia="zh-CN"/>
        </w:rPr>
        <w:t>C</w:t>
      </w:r>
      <w:r>
        <w:rPr>
          <w:rFonts w:hint="eastAsia" w:eastAsia="宋体"/>
          <w:lang w:val="en-US" w:eastAsia="zh-CN"/>
        </w:rPr>
        <w:t xml:space="preserve">ompared to the traditional CFRA, the new 2-step RACH has a lower access latency since the </w:t>
      </w:r>
      <w:r>
        <w:rPr>
          <w:rFonts w:hint="eastAsia" w:eastAsia="宋体"/>
          <w:i/>
          <w:iCs/>
          <w:lang w:val="en-US" w:eastAsia="zh-CN"/>
        </w:rPr>
        <w:t>RRCReconfigura</w:t>
      </w:r>
      <w:r>
        <w:rPr>
          <w:rFonts w:eastAsia="宋体"/>
          <w:i/>
          <w:iCs/>
          <w:lang w:val="en-US" w:eastAsia="zh-CN"/>
        </w:rPr>
        <w:t>t</w:t>
      </w:r>
      <w:r>
        <w:rPr>
          <w:rFonts w:hint="eastAsia" w:eastAsia="宋体"/>
          <w:i/>
          <w:iCs/>
          <w:lang w:val="en-US" w:eastAsia="zh-CN"/>
        </w:rPr>
        <w:t xml:space="preserve">ionComplete </w:t>
      </w:r>
      <w:r>
        <w:rPr>
          <w:rFonts w:hint="eastAsia" w:eastAsia="宋体"/>
          <w:lang w:val="en-US" w:eastAsia="zh-CN"/>
        </w:rPr>
        <w:t>is</w:t>
      </w:r>
      <w:r>
        <w:rPr>
          <w:rFonts w:hint="eastAsia" w:eastAsia="宋体"/>
          <w:i/>
          <w:iCs/>
          <w:lang w:val="en-US" w:eastAsia="zh-CN"/>
        </w:rPr>
        <w:t xml:space="preserve"> </w:t>
      </w:r>
      <w:r>
        <w:rPr>
          <w:rFonts w:hint="eastAsia" w:eastAsia="宋体"/>
          <w:lang w:val="en-US" w:eastAsia="zh-CN"/>
        </w:rPr>
        <w:t xml:space="preserve">transmitted in msgA PUSCH whereas the same message has to be transmitted after the CFRA is completed. Therefore, 2-step RACH should be considered in mobility enhancement for interruption time reduction. </w:t>
      </w:r>
    </w:p>
    <w:p>
      <w:pPr>
        <w:snapToGrid w:val="0"/>
        <w:rPr>
          <w:rFonts w:eastAsia="宋体"/>
          <w:lang w:val="en-US" w:eastAsia="zh-CN"/>
        </w:rPr>
      </w:pPr>
      <w:bookmarkStart w:id="7" w:name="OLE_LINK3"/>
      <w:r>
        <w:rPr>
          <w:rFonts w:hint="eastAsia" w:eastAsia="宋体"/>
          <w:b/>
          <w:bCs/>
          <w:i/>
          <w:iCs/>
          <w:lang w:val="en-US" w:eastAsia="zh-CN"/>
        </w:rPr>
        <w:t xml:space="preserve">Proposal </w:t>
      </w:r>
      <w:bookmarkEnd w:id="7"/>
      <w:r>
        <w:rPr>
          <w:rFonts w:hint="eastAsia" w:eastAsia="宋体"/>
          <w:b/>
          <w:bCs/>
          <w:i/>
          <w:iCs/>
          <w:lang w:val="en-US" w:eastAsia="zh-CN"/>
        </w:rPr>
        <w:t>9:</w:t>
      </w:r>
      <w:r>
        <w:rPr>
          <w:rFonts w:hint="eastAsia" w:eastAsia="宋体"/>
          <w:i/>
          <w:iCs/>
          <w:lang w:val="en-US" w:eastAsia="zh-CN"/>
        </w:rPr>
        <w:t xml:space="preserve"> 2-step RACH should be considered for handover to reduce interruption time.</w:t>
      </w:r>
      <w:r>
        <w:rPr>
          <w:rFonts w:hint="eastAsia" w:eastAsia="宋体"/>
          <w:lang w:val="en-US" w:eastAsia="zh-CN"/>
        </w:rPr>
        <w:t xml:space="preserve">  </w:t>
      </w:r>
    </w:p>
    <w:p>
      <w:pPr>
        <w:pStyle w:val="2"/>
        <w:snapToGrid w:val="0"/>
        <w:spacing w:beforeLines="0" w:after="180" w:afterLines="50"/>
      </w:pPr>
      <w:r>
        <w:rPr>
          <w:rFonts w:hint="eastAsia"/>
          <w:lang w:val="en-US"/>
        </w:rPr>
        <w:t xml:space="preserve">Handover with dual connectivity </w:t>
      </w:r>
    </w:p>
    <w:p>
      <w:pPr>
        <w:snapToGrid w:val="0"/>
        <w:rPr>
          <w:kern w:val="2"/>
          <w:lang w:val="en-US" w:eastAsia="zh-CN"/>
        </w:rPr>
      </w:pPr>
      <w:r>
        <w:rPr>
          <w:rFonts w:hint="eastAsia"/>
          <w:kern w:val="2"/>
          <w:lang w:val="en-US" w:eastAsia="zh-CN"/>
        </w:rPr>
        <w:t xml:space="preserve">In last meeting, it is concluded that </w:t>
      </w:r>
      <w:r>
        <w:rPr>
          <w:kern w:val="2"/>
          <w:lang w:val="en-US" w:eastAsia="zh-CN"/>
        </w:rPr>
        <w:t>similar physical layer specification impact for make-before-break (MBB) based HO enhancements and DC-based HO enhancements</w:t>
      </w:r>
      <w:r>
        <w:rPr>
          <w:rFonts w:hint="eastAsia"/>
          <w:kern w:val="2"/>
          <w:lang w:val="en-US" w:eastAsia="zh-CN"/>
        </w:rPr>
        <w:t xml:space="preserve"> is expected in RAN1. For DC-based handover, source cell may configure UE to add target cell as a SCG(SeNB) at first. Then dual connection is established and source cell can be seen as MCG(MeNB). Based on the measurement reports from UE, source cell initiates a role change procedure to switch the role of source cell and target cell. After the role change, target cell becomes MCG(MeNB) and source cell becomes SCG(SeNB). Finally, the target cell informs UE to release SCG (source cell) and the HO procedure is finished. Therefore, dual connectivity operation should be established first in DC-based handover. For intra-frequency handover, corresponding intra-frequency dual connectivity should be established, which is unfortunately not supported in current specification. It means that intra-frequency dual connectivity should be supported if we want to support DC-based handover since the most cases are intra-frequency handover in practice.</w:t>
      </w:r>
      <w:r>
        <w:rPr>
          <w:kern w:val="2"/>
          <w:lang w:val="en-US" w:eastAsia="zh-CN"/>
        </w:rPr>
        <w:t xml:space="preserve"> It would not make much sense if DC-based handover can be only applicable to inter-frequency handover only.</w:t>
      </w:r>
    </w:p>
    <w:p>
      <w:pPr>
        <w:snapToGrid w:val="0"/>
        <w:rPr>
          <w:i/>
          <w:iCs/>
          <w:kern w:val="2"/>
          <w:lang w:val="en-US" w:eastAsia="zh-CN"/>
        </w:rPr>
      </w:pPr>
      <w:r>
        <w:rPr>
          <w:rFonts w:hint="eastAsia"/>
          <w:b/>
          <w:bCs/>
          <w:i/>
          <w:iCs/>
          <w:kern w:val="2"/>
          <w:lang w:val="en-US" w:eastAsia="zh-CN"/>
        </w:rPr>
        <w:t xml:space="preserve">Observation </w:t>
      </w:r>
      <w:r>
        <w:rPr>
          <w:b/>
          <w:bCs/>
          <w:i/>
          <w:iCs/>
          <w:kern w:val="2"/>
          <w:lang w:val="en-US" w:eastAsia="zh-CN"/>
        </w:rPr>
        <w:t>5</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Support of </w:t>
      </w:r>
      <w:r>
        <w:rPr>
          <w:rFonts w:hint="eastAsia"/>
          <w:i/>
          <w:iCs/>
          <w:kern w:val="2"/>
          <w:lang w:val="en-US" w:eastAsia="zh-CN"/>
        </w:rPr>
        <w:t xml:space="preserve">intra-frequency dual connectivity </w:t>
      </w:r>
      <w:r>
        <w:rPr>
          <w:i/>
          <w:iCs/>
          <w:kern w:val="2"/>
          <w:lang w:val="en-US" w:eastAsia="zh-CN"/>
        </w:rPr>
        <w:t>is required</w:t>
      </w:r>
      <w:r>
        <w:rPr>
          <w:rFonts w:hint="eastAsia"/>
          <w:i/>
          <w:iCs/>
          <w:kern w:val="2"/>
          <w:lang w:val="en-US" w:eastAsia="zh-CN"/>
        </w:rPr>
        <w:t xml:space="preserve"> if DC-based handover is adopted. </w:t>
      </w:r>
    </w:p>
    <w:p>
      <w:pPr>
        <w:pStyle w:val="3"/>
        <w:numPr>
          <w:ilvl w:val="1"/>
          <w:numId w:val="1"/>
        </w:numPr>
        <w:snapToGrid w:val="0"/>
        <w:rPr>
          <w:iCs w:val="0"/>
          <w:lang w:eastAsia="zh-CN"/>
        </w:rPr>
      </w:pPr>
      <w:r>
        <w:rPr>
          <w:lang w:eastAsia="zh-CN"/>
        </w:rPr>
        <w:t xml:space="preserve">Discussion on reusing of design for mutli-TRP </w:t>
      </w:r>
    </w:p>
    <w:p>
      <w:pPr>
        <w:snapToGrid w:val="0"/>
        <w:rPr>
          <w:rFonts w:eastAsiaTheme="minorEastAsia"/>
          <w:iCs/>
          <w:kern w:val="2"/>
          <w:lang w:val="en-US" w:eastAsia="zh-CN"/>
        </w:rPr>
      </w:pPr>
      <w:r>
        <w:rPr>
          <w:rFonts w:hint="eastAsia" w:eastAsiaTheme="minorEastAsia"/>
          <w:iCs/>
          <w:kern w:val="2"/>
          <w:lang w:val="en-US" w:eastAsia="zh-CN"/>
        </w:rPr>
        <w:t>In RAN1#96bis, there was discussion</w:t>
      </w:r>
      <w:r>
        <w:rPr>
          <w:rFonts w:eastAsiaTheme="minorEastAsia"/>
          <w:iCs/>
          <w:kern w:val="2"/>
          <w:lang w:val="en-US" w:eastAsia="zh-CN"/>
        </w:rPr>
        <w:t xml:space="preserve"> on</w:t>
      </w:r>
      <w:r>
        <w:rPr>
          <w:rFonts w:hint="eastAsia" w:eastAsiaTheme="minorEastAsia"/>
          <w:iCs/>
          <w:kern w:val="2"/>
          <w:lang w:val="en-US" w:eastAsia="zh-CN"/>
        </w:rPr>
        <w:t xml:space="preserve"> whether some of </w:t>
      </w:r>
      <w:r>
        <w:rPr>
          <w:rFonts w:eastAsiaTheme="minorEastAsia"/>
          <w:iCs/>
          <w:kern w:val="2"/>
          <w:lang w:val="en-US" w:eastAsia="zh-CN"/>
        </w:rPr>
        <w:t xml:space="preserve">designs considered in </w:t>
      </w:r>
      <w:r>
        <w:rPr>
          <w:rFonts w:hint="eastAsia" w:eastAsiaTheme="minorEastAsia"/>
          <w:iCs/>
          <w:kern w:val="2"/>
          <w:lang w:val="en-US" w:eastAsia="zh-CN"/>
        </w:rPr>
        <w:t>the o</w:t>
      </w:r>
      <w:r>
        <w:rPr>
          <w:rFonts w:eastAsiaTheme="minorEastAsia"/>
          <w:iCs/>
          <w:kern w:val="2"/>
          <w:lang w:val="en-US" w:eastAsia="zh-CN"/>
        </w:rPr>
        <w:t>n-going multi-TRP discussion in MIMO session can be applied to intra-frequency DC based solution in mobility enhancements.</w:t>
      </w:r>
      <w:r>
        <w:rPr>
          <w:rFonts w:hint="eastAsia" w:eastAsiaTheme="minorEastAsia"/>
          <w:iCs/>
          <w:kern w:val="2"/>
          <w:lang w:val="en-US" w:eastAsia="zh-CN"/>
        </w:rPr>
        <w:t xml:space="preserve"> </w:t>
      </w:r>
      <w:r>
        <w:rPr>
          <w:rFonts w:eastAsiaTheme="minorEastAsia"/>
          <w:iCs/>
          <w:kern w:val="2"/>
          <w:lang w:val="en-US" w:eastAsia="zh-CN"/>
        </w:rPr>
        <w:t xml:space="preserve"> </w:t>
      </w:r>
      <w:r>
        <w:rPr>
          <w:rFonts w:hint="eastAsia"/>
          <w:kern w:val="2"/>
          <w:lang w:val="en-US" w:eastAsia="zh-CN"/>
        </w:rPr>
        <w:t>In MIMO session, downlink multi-TRP transmission is discussed to improve downlink performance and robustness, which mainly focus</w:t>
      </w:r>
      <w:r>
        <w:rPr>
          <w:kern w:val="2"/>
          <w:lang w:val="en-US" w:eastAsia="zh-CN"/>
        </w:rPr>
        <w:t>es</w:t>
      </w:r>
      <w:r>
        <w:rPr>
          <w:rFonts w:hint="eastAsia"/>
          <w:kern w:val="2"/>
          <w:lang w:val="en-US" w:eastAsia="zh-CN"/>
        </w:rPr>
        <w:t xml:space="preserve"> </w:t>
      </w:r>
      <w:r>
        <w:rPr>
          <w:kern w:val="2"/>
          <w:lang w:val="en-US" w:eastAsia="zh-CN"/>
        </w:rPr>
        <w:t xml:space="preserve">more </w:t>
      </w:r>
      <w:r>
        <w:rPr>
          <w:rFonts w:hint="eastAsia"/>
          <w:kern w:val="2"/>
          <w:lang w:val="en-US" w:eastAsia="zh-CN"/>
        </w:rPr>
        <w:t>on intra-cell</w:t>
      </w:r>
      <w:r>
        <w:rPr>
          <w:kern w:val="2"/>
          <w:lang w:val="en-US" w:eastAsia="zh-CN"/>
        </w:rPr>
        <w:t>/inter-cell using different CORESET groups in the same BWP</w:t>
      </w:r>
      <w:r>
        <w:rPr>
          <w:rFonts w:hint="eastAsia"/>
          <w:kern w:val="2"/>
          <w:lang w:val="en-US" w:eastAsia="zh-CN"/>
        </w:rPr>
        <w:t xml:space="preserve">. </w:t>
      </w:r>
      <w:r>
        <w:rPr>
          <w:kern w:val="2"/>
          <w:lang w:val="en-US" w:eastAsia="zh-CN"/>
        </w:rPr>
        <w:t xml:space="preserve"> According to the agreements 1 and 2 reached in MIMO session below, the number of CORESETs in one “</w:t>
      </w:r>
      <w:r>
        <w:rPr>
          <w:i/>
          <w:kern w:val="2"/>
          <w:lang w:val="en-US" w:eastAsia="zh-CN"/>
        </w:rPr>
        <w:t>PDCCH-config</w:t>
      </w:r>
      <w:r>
        <w:rPr>
          <w:kern w:val="2"/>
          <w:lang w:val="en-US" w:eastAsia="zh-CN"/>
        </w:rPr>
        <w:t>” is increased to support multi-TRP. Therefore, it implies that different CORESET groups are configured under one “</w:t>
      </w:r>
      <w:r>
        <w:rPr>
          <w:i/>
          <w:kern w:val="2"/>
          <w:lang w:val="en-US" w:eastAsia="zh-CN"/>
        </w:rPr>
        <w:t>PDCCH-config</w:t>
      </w:r>
      <w:r>
        <w:rPr>
          <w:kern w:val="2"/>
          <w:lang w:val="en-US" w:eastAsia="zh-CN"/>
        </w:rPr>
        <w:t xml:space="preserve">” for different TRPs.  This would not be consistent with DC-based scheme.  Consequently, it requires extra amount of work to support DC-based scheme which is different from the signaling framework discussed in MIMO session.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10"/>
              <w:keepNext w:val="0"/>
              <w:keepLines w:val="0"/>
              <w:widowControl/>
              <w:numPr>
                <w:ilvl w:val="0"/>
                <w:numId w:val="7"/>
              </w:numPr>
              <w:suppressLineNumbers w:val="0"/>
              <w:spacing w:before="0" w:beforeAutospacing="0" w:afterAutospacing="0"/>
              <w:ind w:left="0" w:right="0" w:firstLineChars="0"/>
              <w:contextualSpacing/>
              <w:rPr>
                <w:rFonts w:hint="default"/>
                <w:sz w:val="20"/>
                <w:szCs w:val="20"/>
              </w:rPr>
            </w:pPr>
            <w:r>
              <w:rPr>
                <w:rFonts w:hint="default" w:eastAsia="宋体"/>
                <w:sz w:val="20"/>
                <w:szCs w:val="22"/>
                <w:lang w:val="en-US"/>
              </w:rPr>
              <w:t xml:space="preserve"> To support multiple-PDCCH based multi-TRP/panel transmission with intra-cell (same cell ID) and inter-cell (different Cell IDs), following RRC configuration can be used to link multiple PDCCH/PDSCH pairs with multiple TRPs</w:t>
            </w:r>
          </w:p>
          <w:p>
            <w:pPr>
              <w:keepNext w:val="0"/>
              <w:keepLines w:val="0"/>
              <w:widowControl/>
              <w:numPr>
                <w:ilvl w:val="0"/>
                <w:numId w:val="8"/>
              </w:numPr>
              <w:suppressLineNumbers w:val="0"/>
              <w:overflowPunct/>
              <w:autoSpaceDE/>
              <w:autoSpaceDN/>
              <w:adjustRightInd/>
              <w:spacing w:before="0" w:beforeAutospacing="0" w:after="0" w:afterAutospacing="0"/>
              <w:ind w:right="0"/>
              <w:contextualSpacing/>
              <w:textAlignment w:val="auto"/>
              <w:rPr>
                <w:rFonts w:hint="default" w:eastAsia="宋体"/>
                <w:sz w:val="20"/>
                <w:szCs w:val="22"/>
                <w:lang w:val="en-US"/>
              </w:rPr>
            </w:pPr>
            <w:r>
              <w:rPr>
                <w:rFonts w:hint="default" w:eastAsia="宋体"/>
                <w:sz w:val="20"/>
                <w:szCs w:val="22"/>
                <w:lang w:val="en-US"/>
              </w:rPr>
              <w:t xml:space="preserve">one CORESET in a “PDCCH-config” corresponds to one TRP </w:t>
            </w:r>
          </w:p>
          <w:p>
            <w:pPr>
              <w:keepNext w:val="0"/>
              <w:keepLines w:val="0"/>
              <w:widowControl/>
              <w:numPr>
                <w:ilvl w:val="1"/>
                <w:numId w:val="8"/>
              </w:numPr>
              <w:suppressLineNumbers w:val="0"/>
              <w:overflowPunct/>
              <w:autoSpaceDE/>
              <w:autoSpaceDN/>
              <w:adjustRightInd/>
              <w:spacing w:before="0" w:beforeAutospacing="0" w:after="0" w:afterAutospacing="0"/>
              <w:ind w:right="0"/>
              <w:contextualSpacing/>
              <w:textAlignment w:val="auto"/>
              <w:rPr>
                <w:rFonts w:hint="default" w:eastAsia="宋体"/>
                <w:sz w:val="20"/>
                <w:szCs w:val="22"/>
                <w:lang w:val="en-US"/>
              </w:rPr>
            </w:pPr>
            <w:r>
              <w:rPr>
                <w:rFonts w:hint="default" w:eastAsia="宋体"/>
                <w:sz w:val="20"/>
                <w:szCs w:val="22"/>
                <w:lang w:val="en-US"/>
              </w:rPr>
              <w:t>FFS whether to increase the number of CORESETs per “PDCCH-config” more than 3</w:t>
            </w:r>
          </w:p>
          <w:p>
            <w:pPr>
              <w:keepNext w:val="0"/>
              <w:keepLines w:val="0"/>
              <w:widowControl/>
              <w:suppressLineNumbers w:val="0"/>
              <w:spacing w:before="0" w:beforeAutospacing="0" w:afterAutospacing="0"/>
              <w:ind w:left="0" w:right="0"/>
              <w:rPr>
                <w:rFonts w:hint="default"/>
                <w:sz w:val="18"/>
                <w:szCs w:val="20"/>
                <w:lang w:eastAsia="zh-CN"/>
              </w:rPr>
            </w:pPr>
            <w:r>
              <w:rPr>
                <w:rFonts w:hint="default" w:eastAsia="Malgun Gothic"/>
                <w:sz w:val="20"/>
                <w:szCs w:val="22"/>
                <w:lang w:val="en-US" w:eastAsia="ko-KR"/>
              </w:rPr>
              <w:t>FFS: UE monitoring/decoding behavior for multiple PDCCHs.</w:t>
            </w:r>
          </w:p>
          <w:p>
            <w:pPr>
              <w:pStyle w:val="110"/>
              <w:keepNext w:val="0"/>
              <w:keepLines w:val="0"/>
              <w:widowControl/>
              <w:numPr>
                <w:ilvl w:val="0"/>
                <w:numId w:val="7"/>
              </w:numPr>
              <w:suppressLineNumbers w:val="0"/>
              <w:tabs>
                <w:tab w:val="left" w:pos="0"/>
                <w:tab w:val="left" w:pos="2160"/>
              </w:tabs>
              <w:spacing w:before="0" w:beforeAutospacing="0" w:afterAutospacing="0"/>
              <w:ind w:left="0" w:right="0" w:firstLineChars="0"/>
              <w:contextualSpacing/>
              <w:rPr>
                <w:rFonts w:hint="default"/>
                <w:sz w:val="20"/>
                <w:szCs w:val="20"/>
              </w:rPr>
            </w:pPr>
            <w:r>
              <w:rPr>
                <w:rFonts w:hint="default"/>
                <w:sz w:val="20"/>
                <w:szCs w:val="20"/>
              </w:rPr>
              <w:t xml:space="preserve">For PDCCH monitoring and blind decoding for multi-DCI based multi-TRP/panel transmission,  </w:t>
            </w:r>
          </w:p>
          <w:p>
            <w:pPr>
              <w:pStyle w:val="110"/>
              <w:keepNext w:val="0"/>
              <w:keepLines w:val="0"/>
              <w:widowControl/>
              <w:numPr>
                <w:ilvl w:val="0"/>
                <w:numId w:val="9"/>
              </w:numPr>
              <w:suppressLineNumbers w:val="0"/>
              <w:spacing w:before="0" w:beforeAutospacing="0" w:after="0" w:afterAutospacing="0"/>
              <w:ind w:right="0" w:firstLineChars="0"/>
              <w:contextualSpacing/>
              <w:rPr>
                <w:rFonts w:hint="default" w:eastAsia="宋体"/>
                <w:sz w:val="20"/>
                <w:szCs w:val="20"/>
              </w:rPr>
            </w:pPr>
            <w:r>
              <w:rPr>
                <w:rFonts w:hint="default" w:eastAsia="宋体"/>
                <w:sz w:val="20"/>
                <w:szCs w:val="20"/>
              </w:rPr>
              <w:t>Increase the maximal number of CORESETs per “PDCCH-config” up to N=[4, 5, or 6] subject to UE capability</w:t>
            </w:r>
          </w:p>
          <w:p>
            <w:pPr>
              <w:pStyle w:val="110"/>
              <w:keepNext w:val="0"/>
              <w:keepLines w:val="0"/>
              <w:widowControl/>
              <w:numPr>
                <w:ilvl w:val="0"/>
                <w:numId w:val="9"/>
              </w:numPr>
              <w:suppressLineNumbers w:val="0"/>
              <w:spacing w:before="0" w:beforeAutospacing="0" w:after="0" w:afterAutospacing="0"/>
              <w:ind w:right="0" w:firstLineChars="0"/>
              <w:contextualSpacing/>
              <w:rPr>
                <w:rFonts w:hint="default" w:eastAsia="宋体"/>
                <w:sz w:val="20"/>
                <w:szCs w:val="20"/>
              </w:rPr>
            </w:pPr>
            <w:r>
              <w:rPr>
                <w:rFonts w:hint="default" w:eastAsia="宋体"/>
                <w:sz w:val="20"/>
                <w:szCs w:val="20"/>
              </w:rPr>
              <w:t>Increase the maximal number of BD/CCE per slot per serving cell, subject to UE capability</w:t>
            </w:r>
          </w:p>
          <w:p>
            <w:pPr>
              <w:keepNext w:val="0"/>
              <w:keepLines w:val="0"/>
              <w:widowControl/>
              <w:suppressLineNumbers w:val="0"/>
              <w:spacing w:before="0" w:beforeAutospacing="0" w:after="0" w:afterAutospacing="0"/>
              <w:ind w:left="0" w:right="0"/>
              <w:contextualSpacing/>
              <w:rPr>
                <w:rFonts w:hint="default" w:eastAsiaTheme="minorEastAsia"/>
                <w:i/>
                <w:iCs/>
                <w:kern w:val="2"/>
                <w:sz w:val="20"/>
                <w:szCs w:val="20"/>
                <w:lang w:eastAsia="zh-CN"/>
              </w:rPr>
            </w:pPr>
          </w:p>
        </w:tc>
      </w:tr>
    </w:tbl>
    <w:p>
      <w:pPr>
        <w:snapToGrid w:val="0"/>
        <w:spacing w:before="180" w:beforeLines="50"/>
        <w:rPr>
          <w:i/>
          <w:iCs/>
          <w:kern w:val="2"/>
          <w:lang w:val="en-US" w:eastAsia="zh-CN"/>
        </w:rPr>
      </w:pPr>
      <w:r>
        <w:rPr>
          <w:rFonts w:hint="eastAsia" w:eastAsiaTheme="minorEastAsia"/>
          <w:kern w:val="2"/>
          <w:lang w:val="en-US" w:eastAsia="zh-CN"/>
        </w:rPr>
        <w:t xml:space="preserve">In addition, </w:t>
      </w:r>
      <w:r>
        <w:rPr>
          <w:rFonts w:eastAsiaTheme="minorEastAsia"/>
          <w:kern w:val="2"/>
          <w:lang w:val="en-US" w:eastAsia="zh-CN"/>
        </w:rPr>
        <w:t xml:space="preserve">some constraints are defined in MIMO (e.g. in the Agreement 5 below) </w:t>
      </w:r>
      <w:r>
        <w:rPr>
          <w:rFonts w:hint="eastAsia" w:eastAsiaTheme="minorEastAsia"/>
          <w:kern w:val="2"/>
          <w:lang w:val="en-US" w:eastAsia="zh-CN"/>
        </w:rPr>
        <w:t xml:space="preserve">to </w:t>
      </w:r>
      <w:r>
        <w:rPr>
          <w:rFonts w:hint="eastAsia"/>
          <w:kern w:val="2"/>
          <w:lang w:val="en-US" w:eastAsia="zh-CN"/>
        </w:rPr>
        <w:t xml:space="preserve">allow UE to receive </w:t>
      </w:r>
      <w:r>
        <w:rPr>
          <w:kern w:val="2"/>
          <w:lang w:val="en-US" w:eastAsia="zh-CN"/>
        </w:rPr>
        <w:t>fully/partially/non-</w:t>
      </w:r>
      <w:r>
        <w:rPr>
          <w:rFonts w:hint="eastAsia"/>
          <w:kern w:val="2"/>
          <w:lang w:val="en-US" w:eastAsia="zh-CN"/>
        </w:rPr>
        <w:t xml:space="preserve">overlapped PDSCH from different TRPs. For example, the overlapped PDSCH should have the same DMRS configuration with respect to actual number of front loaded DMRS symbol, the actual number of additional DMRS, the actual DMRS symbol location and DMRS configuration type. A CDM group of PDSCH DMRS should be configured with only one TCI state. For HARQ-ACK feedback for PDSCH, separate PUCCH should be transmitted in TDM manner where each PUCCH only carries the feedback for one TRP. </w:t>
      </w:r>
      <w:bookmarkStart w:id="8" w:name="OLE_LINK5"/>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numPr>
                <w:ilvl w:val="0"/>
                <w:numId w:val="7"/>
              </w:numPr>
              <w:suppressLineNumbers w:val="0"/>
              <w:snapToGrid w:val="0"/>
              <w:spacing w:before="0" w:beforeAutospacing="0" w:after="0" w:afterAutospacing="0"/>
              <w:ind w:left="0" w:right="0"/>
              <w:contextualSpacing/>
              <w:rPr>
                <w:rFonts w:hint="default"/>
                <w:i/>
                <w:iCs/>
                <w:sz w:val="20"/>
                <w:szCs w:val="18"/>
              </w:rPr>
            </w:pPr>
            <w:r>
              <w:rPr>
                <w:rFonts w:hint="default"/>
                <w:i/>
                <w:iCs/>
                <w:sz w:val="20"/>
                <w:szCs w:val="18"/>
              </w:rPr>
              <w:t xml:space="preserve">For multiple-PDCCH based multi-TRP/panel downlink transmission for eMBB, </w:t>
            </w:r>
          </w:p>
          <w:p>
            <w:pPr>
              <w:pStyle w:val="110"/>
              <w:keepNext w:val="0"/>
              <w:keepLines w:val="0"/>
              <w:widowControl/>
              <w:numPr>
                <w:ilvl w:val="0"/>
                <w:numId w:val="10"/>
              </w:numPr>
              <w:suppressLineNumbers w:val="0"/>
              <w:snapToGrid w:val="0"/>
              <w:spacing w:before="0" w:beforeAutospacing="0" w:after="0" w:afterAutospacing="0"/>
              <w:ind w:right="0" w:firstLine="400"/>
              <w:contextualSpacing/>
              <w:rPr>
                <w:rFonts w:hint="default"/>
                <w:i/>
                <w:iCs/>
                <w:sz w:val="20"/>
                <w:szCs w:val="18"/>
              </w:rPr>
            </w:pPr>
            <w:r>
              <w:rPr>
                <w:rFonts w:hint="default"/>
                <w:i/>
                <w:iCs/>
                <w:sz w:val="20"/>
                <w:szCs w:val="18"/>
              </w:rPr>
              <w:t>Separate ACK/NACK payload/feedback for received PDSCHs is supported</w:t>
            </w:r>
          </w:p>
          <w:p>
            <w:pPr>
              <w:keepNext w:val="0"/>
              <w:keepLines w:val="0"/>
              <w:widowControl/>
              <w:numPr>
                <w:ilvl w:val="0"/>
                <w:numId w:val="7"/>
              </w:numPr>
              <w:suppressLineNumbers w:val="0"/>
              <w:snapToGrid w:val="0"/>
              <w:spacing w:before="0" w:beforeAutospacing="0" w:after="0" w:afterAutospacing="0"/>
              <w:ind w:left="0" w:right="0"/>
              <w:contextualSpacing/>
              <w:rPr>
                <w:rFonts w:hint="default" w:eastAsia="宋体"/>
                <w:i/>
                <w:iCs/>
                <w:sz w:val="20"/>
                <w:szCs w:val="22"/>
              </w:rPr>
            </w:pPr>
            <w:r>
              <w:rPr>
                <w:rFonts w:hint="default" w:eastAsia="宋体"/>
                <w:i/>
                <w:iCs/>
                <w:sz w:val="20"/>
                <w:szCs w:val="22"/>
              </w:rPr>
              <w:t>For multi-DCI based multi-TRP/panel transmission, the total number of CWs in scheduled PDSCHs, each of which is scheduled by one PDCCH, is up to 2.</w:t>
            </w:r>
          </w:p>
          <w:p>
            <w:pPr>
              <w:keepNext w:val="0"/>
              <w:keepLines w:val="0"/>
              <w:widowControl/>
              <w:numPr>
                <w:ilvl w:val="0"/>
                <w:numId w:val="7"/>
              </w:numPr>
              <w:suppressLineNumbers w:val="0"/>
              <w:snapToGrid w:val="0"/>
              <w:spacing w:before="0" w:beforeAutospacing="0" w:after="0" w:afterAutospacing="0"/>
              <w:ind w:left="0" w:right="0"/>
              <w:rPr>
                <w:rFonts w:hint="default"/>
                <w:i/>
                <w:iCs/>
                <w:sz w:val="20"/>
                <w:szCs w:val="18"/>
              </w:rPr>
            </w:pPr>
            <w:r>
              <w:rPr>
                <w:rFonts w:hint="default"/>
                <w:i/>
                <w:iCs/>
                <w:sz w:val="20"/>
                <w:szCs w:val="18"/>
              </w:rPr>
              <w:t xml:space="preserve">For a UE supporting multiple-PDCCH based multi-TRP/panel transmission and each PDCCH schedules one PDSCH, at least for eMBB with non-ideal backhaul, support following restrictions: </w:t>
            </w:r>
          </w:p>
          <w:p>
            <w:pPr>
              <w:keepNext w:val="0"/>
              <w:keepLines w:val="0"/>
              <w:widowControl/>
              <w:numPr>
                <w:ilvl w:val="0"/>
                <w:numId w:val="11"/>
              </w:numPr>
              <w:suppressLineNumbers w:val="0"/>
              <w:snapToGrid w:val="0"/>
              <w:spacing w:before="0" w:beforeAutospacing="0" w:after="0" w:afterAutospacing="0"/>
              <w:ind w:right="0"/>
              <w:contextualSpacing/>
              <w:rPr>
                <w:rFonts w:hint="default" w:eastAsia="宋体"/>
                <w:i/>
                <w:iCs/>
                <w:sz w:val="20"/>
                <w:szCs w:val="18"/>
              </w:rPr>
            </w:pPr>
            <w:r>
              <w:rPr>
                <w:rFonts w:hint="default" w:eastAsia="宋体"/>
                <w:i/>
                <w:iCs/>
                <w:sz w:val="20"/>
                <w:szCs w:val="18"/>
              </w:rPr>
              <w:t>The UE may be scheduled with fully/partially/non-overlapped PDSCHs at time and frequency domain by multiple PDCCHs with following restrictions:</w:t>
            </w:r>
          </w:p>
          <w:p>
            <w:pPr>
              <w:keepNext w:val="0"/>
              <w:keepLines w:val="0"/>
              <w:widowControl/>
              <w:numPr>
                <w:ilvl w:val="1"/>
                <w:numId w:val="11"/>
              </w:numPr>
              <w:suppressLineNumbers w:val="0"/>
              <w:snapToGrid w:val="0"/>
              <w:spacing w:before="0" w:beforeAutospacing="0" w:after="0" w:afterAutospacing="0"/>
              <w:ind w:right="0"/>
              <w:contextualSpacing/>
              <w:rPr>
                <w:rFonts w:hint="default" w:eastAsia="宋体"/>
                <w:i/>
                <w:iCs/>
                <w:sz w:val="20"/>
                <w:szCs w:val="18"/>
              </w:rPr>
            </w:pPr>
            <w:r>
              <w:rPr>
                <w:rFonts w:hint="default" w:eastAsia="宋体"/>
                <w:i/>
                <w:iCs/>
                <w:sz w:val="20"/>
                <w:szCs w:val="18"/>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pPr>
              <w:keepNext w:val="0"/>
              <w:keepLines w:val="0"/>
              <w:widowControl/>
              <w:numPr>
                <w:ilvl w:val="1"/>
                <w:numId w:val="11"/>
              </w:numPr>
              <w:suppressLineNumbers w:val="0"/>
              <w:snapToGrid w:val="0"/>
              <w:spacing w:before="0" w:beforeAutospacing="0" w:after="0" w:afterAutospacing="0"/>
              <w:ind w:right="0"/>
              <w:contextualSpacing/>
              <w:rPr>
                <w:rFonts w:hint="default" w:eastAsia="宋体"/>
                <w:i/>
                <w:iCs/>
                <w:sz w:val="20"/>
                <w:szCs w:val="18"/>
              </w:rPr>
            </w:pPr>
            <w:r>
              <w:rPr>
                <w:rFonts w:hint="default" w:eastAsia="宋体"/>
                <w:i/>
                <w:iCs/>
                <w:sz w:val="20"/>
                <w:szCs w:val="18"/>
              </w:rPr>
              <w:t xml:space="preserve">The UE is not expected to have more than one TCI index with DMRS ports within the same CDM group for fully/partially overlapped PDSCHs </w:t>
            </w:r>
          </w:p>
          <w:p>
            <w:pPr>
              <w:keepNext w:val="0"/>
              <w:keepLines w:val="0"/>
              <w:widowControl/>
              <w:numPr>
                <w:ilvl w:val="1"/>
                <w:numId w:val="11"/>
              </w:numPr>
              <w:suppressLineNumbers w:val="0"/>
              <w:snapToGrid w:val="0"/>
              <w:spacing w:before="0" w:beforeAutospacing="0" w:after="0" w:afterAutospacing="0"/>
              <w:ind w:right="0"/>
              <w:contextualSpacing/>
              <w:rPr>
                <w:rFonts w:hint="default" w:eastAsia="宋体"/>
                <w:i/>
                <w:iCs/>
                <w:sz w:val="20"/>
                <w:szCs w:val="18"/>
              </w:rPr>
            </w:pPr>
            <w:r>
              <w:rPr>
                <w:rFonts w:hint="default" w:eastAsia="宋体"/>
                <w:i/>
                <w:iCs/>
                <w:sz w:val="20"/>
                <w:szCs w:val="18"/>
              </w:rPr>
              <w:t xml:space="preserve">Full scheduling information for receiving a PDSCH is indicated and carried only by the corresponding PDCCH.  </w:t>
            </w:r>
          </w:p>
          <w:p>
            <w:pPr>
              <w:keepNext w:val="0"/>
              <w:keepLines w:val="0"/>
              <w:widowControl/>
              <w:numPr>
                <w:ilvl w:val="1"/>
                <w:numId w:val="11"/>
              </w:numPr>
              <w:suppressLineNumbers w:val="0"/>
              <w:snapToGrid w:val="0"/>
              <w:spacing w:before="0" w:beforeAutospacing="0" w:after="0" w:afterAutospacing="0"/>
              <w:ind w:right="0"/>
              <w:contextualSpacing/>
              <w:rPr>
                <w:rFonts w:hint="default" w:eastAsia="宋体"/>
                <w:i/>
                <w:iCs/>
                <w:sz w:val="20"/>
                <w:szCs w:val="18"/>
              </w:rPr>
            </w:pPr>
            <w:r>
              <w:rPr>
                <w:rFonts w:hint="default" w:eastAsia="宋体"/>
                <w:i/>
                <w:iCs/>
                <w:sz w:val="20"/>
                <w:szCs w:val="18"/>
              </w:rPr>
              <w:t>The UE is expected to be scheduled with the same active BWP bandwidth and the same SCS if the UE is expected to receive multiple PDSCHs simultaneously at given symbols.</w:t>
            </w:r>
          </w:p>
          <w:p>
            <w:pPr>
              <w:keepNext w:val="0"/>
              <w:keepLines w:val="0"/>
              <w:widowControl/>
              <w:numPr>
                <w:ilvl w:val="1"/>
                <w:numId w:val="11"/>
              </w:numPr>
              <w:suppressLineNumbers w:val="0"/>
              <w:snapToGrid w:val="0"/>
              <w:spacing w:before="0" w:beforeAutospacing="0" w:after="0" w:afterAutospacing="0"/>
              <w:ind w:right="0"/>
              <w:contextualSpacing/>
              <w:rPr>
                <w:rFonts w:hint="default" w:eastAsia="宋体"/>
                <w:i/>
                <w:iCs/>
                <w:sz w:val="20"/>
                <w:szCs w:val="18"/>
              </w:rPr>
            </w:pPr>
            <w:r>
              <w:rPr>
                <w:rFonts w:hint="default" w:eastAsia="宋体"/>
                <w:i/>
                <w:iCs/>
                <w:sz w:val="20"/>
                <w:szCs w:val="18"/>
              </w:rPr>
              <w:t xml:space="preserve">The number of active BWPs for a UE is 1 per CC </w:t>
            </w:r>
          </w:p>
          <w:p>
            <w:pPr>
              <w:keepNext w:val="0"/>
              <w:keepLines w:val="0"/>
              <w:widowControl/>
              <w:numPr>
                <w:ilvl w:val="0"/>
                <w:numId w:val="7"/>
              </w:numPr>
              <w:suppressLineNumbers w:val="0"/>
              <w:tabs>
                <w:tab w:val="left" w:pos="720"/>
                <w:tab w:val="left" w:pos="2160"/>
              </w:tabs>
              <w:snapToGrid w:val="0"/>
              <w:spacing w:before="0" w:beforeAutospacing="0" w:after="0" w:afterAutospacing="0"/>
              <w:ind w:left="0" w:right="0"/>
              <w:rPr>
                <w:rFonts w:hint="default" w:eastAsia="宋体"/>
                <w:i/>
                <w:iCs/>
                <w:sz w:val="20"/>
                <w:szCs w:val="21"/>
                <w:lang w:eastAsia="zh-CN"/>
              </w:rPr>
            </w:pPr>
            <w:r>
              <w:rPr>
                <w:rFonts w:hint="default" w:eastAsia="宋体"/>
                <w:i/>
                <w:iCs/>
                <w:sz w:val="20"/>
                <w:szCs w:val="21"/>
                <w:lang w:eastAsia="zh-CN"/>
              </w:rPr>
              <w:t xml:space="preserve">For separate ACK/NACK payload/feedback for received PDSCHs where multiple DCIs are used, </w:t>
            </w:r>
          </w:p>
          <w:p>
            <w:pPr>
              <w:keepNext w:val="0"/>
              <w:keepLines w:val="0"/>
              <w:widowControl/>
              <w:numPr>
                <w:ilvl w:val="0"/>
                <w:numId w:val="12"/>
              </w:numPr>
              <w:suppressLineNumbers w:val="0"/>
              <w:tabs>
                <w:tab w:val="left" w:pos="720"/>
                <w:tab w:val="left" w:pos="2160"/>
              </w:tabs>
              <w:snapToGrid w:val="0"/>
              <w:spacing w:before="0" w:beforeAutospacing="0" w:after="0" w:afterAutospacing="0"/>
              <w:ind w:right="0"/>
              <w:contextualSpacing/>
              <w:rPr>
                <w:rFonts w:hint="default" w:eastAsia="宋体"/>
                <w:i/>
                <w:iCs/>
                <w:sz w:val="20"/>
                <w:szCs w:val="21"/>
                <w:lang w:eastAsia="zh-CN"/>
              </w:rPr>
            </w:pPr>
            <w:r>
              <w:rPr>
                <w:rFonts w:hint="default" w:eastAsia="宋体"/>
                <w:i/>
                <w:iCs/>
                <w:sz w:val="20"/>
                <w:szCs w:val="21"/>
                <w:lang w:eastAsia="zh-CN"/>
              </w:rPr>
              <w:t xml:space="preserve">PUCCH resources conveying ACK/NACK feedback can be TDM with separated </w:t>
            </w:r>
            <w:r>
              <w:rPr>
                <w:rFonts w:hint="default" w:eastAsia="Malgun Gothic"/>
                <w:i/>
                <w:iCs/>
                <w:sz w:val="20"/>
                <w:szCs w:val="21"/>
                <w:lang w:val="en-US" w:eastAsia="ko-KR"/>
              </w:rPr>
              <w:t xml:space="preserve">HARQ-ACK codebook. </w:t>
            </w:r>
          </w:p>
          <w:p>
            <w:pPr>
              <w:pStyle w:val="111"/>
              <w:keepNext w:val="0"/>
              <w:keepLines w:val="0"/>
              <w:widowControl/>
              <w:numPr>
                <w:ilvl w:val="0"/>
                <w:numId w:val="7"/>
              </w:numPr>
              <w:suppressLineNumbers w:val="0"/>
              <w:snapToGrid w:val="0"/>
              <w:spacing w:before="0" w:beforeAutospacing="0" w:after="0" w:afterAutospacing="0"/>
              <w:ind w:left="0" w:right="0" w:firstLine="0" w:firstLineChars="0"/>
              <w:rPr>
                <w:rFonts w:hint="default"/>
                <w:i/>
                <w:iCs/>
                <w:sz w:val="20"/>
                <w:szCs w:val="18"/>
              </w:rPr>
            </w:pPr>
            <w:r>
              <w:rPr>
                <w:rFonts w:hint="default" w:eastAsia="宋体"/>
                <w:i/>
                <w:iCs/>
                <w:sz w:val="20"/>
                <w:szCs w:val="18"/>
              </w:rPr>
              <w:t xml:space="preserve">At least for eMBB with </w:t>
            </w:r>
            <w:r>
              <w:rPr>
                <w:rFonts w:hint="default"/>
                <w:i/>
                <w:iCs/>
                <w:sz w:val="20"/>
                <w:szCs w:val="18"/>
              </w:rPr>
              <w:t>multi-DCI based multi-TRP/panel transmission</w:t>
            </w:r>
            <w:r>
              <w:rPr>
                <w:rFonts w:hint="default" w:eastAsia="宋体"/>
                <w:i/>
                <w:iCs/>
                <w:sz w:val="20"/>
                <w:szCs w:val="18"/>
              </w:rPr>
              <w:t>, different PDSCH scrambling sequences can be supported for PDSCHs</w:t>
            </w:r>
          </w:p>
          <w:p>
            <w:pPr>
              <w:pStyle w:val="110"/>
              <w:keepNext w:val="0"/>
              <w:keepLines w:val="0"/>
              <w:widowControl/>
              <w:numPr>
                <w:ilvl w:val="0"/>
                <w:numId w:val="7"/>
              </w:numPr>
              <w:suppressLineNumbers w:val="0"/>
              <w:tabs>
                <w:tab w:val="left" w:pos="0"/>
                <w:tab w:val="left" w:pos="2160"/>
              </w:tabs>
              <w:snapToGrid w:val="0"/>
              <w:spacing w:before="0" w:beforeAutospacing="0" w:after="0" w:afterAutospacing="0"/>
              <w:ind w:left="0" w:right="0" w:firstLine="0" w:firstLineChars="0"/>
              <w:contextualSpacing/>
              <w:rPr>
                <w:rFonts w:hint="default"/>
                <w:i/>
                <w:iCs/>
                <w:sz w:val="20"/>
                <w:szCs w:val="22"/>
              </w:rPr>
            </w:pPr>
            <w:r>
              <w:rPr>
                <w:rFonts w:hint="default"/>
                <w:i/>
                <w:iCs/>
                <w:sz w:val="20"/>
                <w:szCs w:val="22"/>
              </w:rPr>
              <w:t xml:space="preserve">For separate ACK/NACK payload/feedback for received PDSCHs where multiple DCIs are used </w:t>
            </w:r>
          </w:p>
          <w:p>
            <w:pPr>
              <w:keepNext w:val="0"/>
              <w:keepLines w:val="0"/>
              <w:widowControl/>
              <w:suppressLineNumbers w:val="0"/>
              <w:snapToGrid w:val="0"/>
              <w:spacing w:before="0" w:beforeAutospacing="0" w:after="0" w:afterAutospacing="0"/>
              <w:ind w:left="0" w:right="0"/>
              <w:contextualSpacing/>
              <w:rPr>
                <w:rFonts w:hint="default" w:eastAsiaTheme="minorEastAsia"/>
                <w:i/>
                <w:iCs/>
                <w:kern w:val="2"/>
                <w:sz w:val="20"/>
                <w:szCs w:val="20"/>
                <w:lang w:eastAsia="zh-CN"/>
              </w:rPr>
            </w:pPr>
            <w:r>
              <w:rPr>
                <w:rFonts w:hint="default" w:eastAsia="宋体"/>
                <w:i/>
                <w:iCs/>
                <w:sz w:val="20"/>
                <w:szCs w:val="22"/>
              </w:rPr>
              <w:t>Support TDMed PUCCH transmission within a slot to convey, at least separate ACK/NACK only feedback, with separated HARQ-ACK codebook for two TRPs</w:t>
            </w:r>
          </w:p>
        </w:tc>
      </w:tr>
      <w:bookmarkEnd w:id="8"/>
    </w:tbl>
    <w:p>
      <w:pPr>
        <w:snapToGrid w:val="0"/>
        <w:spacing w:before="180" w:beforeLines="50"/>
        <w:rPr>
          <w:rFonts w:eastAsiaTheme="minorEastAsia"/>
          <w:kern w:val="2"/>
          <w:lang w:val="en-US" w:eastAsia="zh-CN"/>
        </w:rPr>
      </w:pPr>
      <w:r>
        <w:rPr>
          <w:kern w:val="2"/>
          <w:lang w:val="en-US" w:eastAsia="zh-CN"/>
        </w:rPr>
        <w:t>Some of</w:t>
      </w:r>
      <w:r>
        <w:rPr>
          <w:rFonts w:hint="eastAsia"/>
          <w:kern w:val="2"/>
          <w:lang w:val="en-US" w:eastAsia="zh-CN"/>
        </w:rPr>
        <w:t xml:space="preserve"> these </w:t>
      </w:r>
      <w:bookmarkStart w:id="9" w:name="OLE_LINK4"/>
      <w:r>
        <w:rPr>
          <w:rFonts w:hint="eastAsia"/>
          <w:kern w:val="2"/>
          <w:lang w:val="en-US" w:eastAsia="zh-CN"/>
        </w:rPr>
        <w:t xml:space="preserve">designs </w:t>
      </w:r>
      <w:bookmarkEnd w:id="9"/>
      <w:r>
        <w:rPr>
          <w:rFonts w:hint="eastAsia"/>
          <w:kern w:val="2"/>
          <w:lang w:val="en-US" w:eastAsia="zh-CN"/>
        </w:rPr>
        <w:t xml:space="preserve">can be </w:t>
      </w:r>
      <w:r>
        <w:rPr>
          <w:kern w:val="2"/>
          <w:lang w:val="en-US" w:eastAsia="zh-CN"/>
        </w:rPr>
        <w:t xml:space="preserve">considered to </w:t>
      </w:r>
      <w:r>
        <w:rPr>
          <w:rFonts w:hint="eastAsia"/>
          <w:kern w:val="2"/>
          <w:lang w:val="en-US" w:eastAsia="zh-CN"/>
        </w:rPr>
        <w:t xml:space="preserve">be reused for UE to communicate with source and target cell when dual connection is established during handover, but </w:t>
      </w:r>
      <w:r>
        <w:rPr>
          <w:kern w:val="2"/>
          <w:lang w:val="en-US" w:eastAsia="zh-CN"/>
        </w:rPr>
        <w:t xml:space="preserve">some of these may not be appropriate for intra-frequency </w:t>
      </w:r>
      <w:r>
        <w:rPr>
          <w:rFonts w:hint="eastAsia"/>
          <w:kern w:val="2"/>
          <w:lang w:val="en-US" w:eastAsia="zh-CN"/>
        </w:rPr>
        <w:t>handover</w:t>
      </w:r>
      <w:r>
        <w:rPr>
          <w:kern w:val="2"/>
          <w:lang w:val="en-US" w:eastAsia="zh-CN"/>
        </w:rPr>
        <w:t xml:space="preserve"> case. For example, whether the BWPs of the two cells have to be fully overlapped or can be partially/non-</w:t>
      </w:r>
      <w:r>
        <w:rPr>
          <w:rFonts w:hint="eastAsia"/>
          <w:kern w:val="2"/>
          <w:lang w:val="en-US" w:eastAsia="zh-CN"/>
        </w:rPr>
        <w:t>overlapped.</w:t>
      </w:r>
      <w:r>
        <w:rPr>
          <w:kern w:val="2"/>
          <w:lang w:val="en-US" w:eastAsia="zh-CN"/>
        </w:rPr>
        <w:t xml:space="preserve">  Whether the scheduled PDSCHs from the two cells has to be non-</w:t>
      </w:r>
      <w:r>
        <w:rPr>
          <w:rFonts w:hint="eastAsia"/>
          <w:kern w:val="2"/>
          <w:lang w:val="en-US" w:eastAsia="zh-CN"/>
        </w:rPr>
        <w:t>overlapped</w:t>
      </w:r>
      <w:r>
        <w:rPr>
          <w:kern w:val="2"/>
          <w:lang w:val="en-US" w:eastAsia="zh-CN"/>
        </w:rPr>
        <w:t xml:space="preserve"> or can be fully/partially overlapped.</w:t>
      </w:r>
      <w:r>
        <w:rPr>
          <w:rFonts w:hint="eastAsia"/>
          <w:kern w:val="2"/>
          <w:lang w:val="en-US" w:eastAsia="zh-CN"/>
        </w:rPr>
        <w:t xml:space="preserve"> </w:t>
      </w:r>
      <w:r>
        <w:rPr>
          <w:rFonts w:hint="eastAsia" w:eastAsia="宋体"/>
          <w:lang w:val="en-US" w:eastAsia="zh-CN"/>
        </w:rPr>
        <w:t>If multi-TRP scheme is used in intra-frequency handover</w:t>
      </w:r>
      <w:r>
        <w:rPr>
          <w:rFonts w:hint="eastAsia"/>
          <w:kern w:val="2"/>
          <w:lang w:val="en-US" w:eastAsia="zh-CN"/>
        </w:rPr>
        <w:t>, more coordination between source and target cell are needed compared with communication in FDM/TDM manner</w:t>
      </w:r>
      <w:r>
        <w:rPr>
          <w:kern w:val="2"/>
          <w:lang w:val="en-US" w:eastAsia="zh-CN"/>
        </w:rPr>
        <w:t xml:space="preserve">.  However, it may be too restrictive to require such coordination in details like DMRS pattern just for intra-frequency </w:t>
      </w:r>
      <w:r>
        <w:rPr>
          <w:rFonts w:hint="eastAsia"/>
          <w:kern w:val="2"/>
          <w:lang w:val="en-US" w:eastAsia="zh-CN"/>
        </w:rPr>
        <w:t>handover</w:t>
      </w:r>
      <w:r>
        <w:rPr>
          <w:kern w:val="2"/>
          <w:lang w:val="en-US" w:eastAsia="zh-CN"/>
        </w:rPr>
        <w:t xml:space="preserve">. These DMRS restrictions are mainly for the overlapped cases.  It may be simpler if we only allow non-overlapped case for mobility purpose.  In addition, the BWPs may not need to be exactly aligned between two cells.  Therefore, it needs further discussion to decide whether the restrictions defined in MIMO session should be fully reused for mobility.  </w:t>
      </w:r>
    </w:p>
    <w:p>
      <w:pPr>
        <w:snapToGrid w:val="0"/>
        <w:rPr>
          <w:i/>
          <w:iCs/>
          <w:kern w:val="2"/>
          <w:lang w:val="en-US" w:eastAsia="zh-CN"/>
        </w:rPr>
      </w:pPr>
      <w:r>
        <w:rPr>
          <w:b/>
          <w:bCs/>
          <w:i/>
          <w:iCs/>
          <w:kern w:val="2"/>
          <w:lang w:val="en-US" w:eastAsia="zh-CN"/>
        </w:rPr>
        <w:t>Observation 6</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 Some of the restrictions defined for multi-TRP may not be appropriate to intra-frequency DC based handover.  Further discuss which restrictions </w:t>
      </w:r>
      <w:r>
        <w:rPr>
          <w:rFonts w:hint="eastAsia"/>
          <w:i/>
          <w:iCs/>
          <w:kern w:val="2"/>
          <w:lang w:val="en-US" w:eastAsia="zh-CN"/>
        </w:rPr>
        <w:t>can be reused in NR mobility enhancement.</w:t>
      </w:r>
    </w:p>
    <w:p>
      <w:pPr>
        <w:snapToGrid w:val="0"/>
        <w:rPr>
          <w:rFonts w:eastAsiaTheme="minorEastAsia"/>
          <w:i/>
          <w:iCs/>
          <w:kern w:val="2"/>
          <w:lang w:val="en-US" w:eastAsia="zh-CN"/>
        </w:rPr>
      </w:pPr>
      <w:r>
        <w:rPr>
          <w:rFonts w:hint="eastAsia"/>
          <w:kern w:val="2"/>
          <w:lang w:val="en-US" w:eastAsia="zh-CN"/>
        </w:rPr>
        <w:t xml:space="preserve">Further, multi-TRP like operation can also be considered at the cost of introducing restrictions </w:t>
      </w:r>
      <w:r>
        <w:rPr>
          <w:kern w:val="2"/>
          <w:lang w:val="en-US" w:eastAsia="zh-CN"/>
        </w:rPr>
        <w:t xml:space="preserve">for simultaneous transmission/reception </w:t>
      </w:r>
      <w:r>
        <w:rPr>
          <w:rFonts w:hint="eastAsia"/>
          <w:kern w:val="2"/>
          <w:lang w:val="en-US" w:eastAsia="zh-CN"/>
        </w:rPr>
        <w:t>as discussed above.</w:t>
      </w:r>
      <w:r>
        <w:rPr>
          <w:kern w:val="2"/>
          <w:lang w:val="en-US" w:eastAsia="zh-CN"/>
        </w:rPr>
        <w:t xml:space="preserve"> </w:t>
      </w:r>
      <w:r>
        <w:rPr>
          <w:rFonts w:hint="eastAsia"/>
          <w:kern w:val="2"/>
          <w:lang w:val="en-US" w:eastAsia="zh-CN"/>
        </w:rPr>
        <w:t xml:space="preserve">To further improve efficiency and robustness, </w:t>
      </w:r>
      <w:r>
        <w:rPr>
          <w:kern w:val="2"/>
          <w:lang w:val="en-US" w:eastAsia="zh-CN"/>
        </w:rPr>
        <w:t xml:space="preserve">multi-TRP transmission can be considered to extend to </w:t>
      </w:r>
      <w:r>
        <w:rPr>
          <w:rFonts w:hint="eastAsia"/>
          <w:kern w:val="2"/>
          <w:lang w:val="en-US" w:eastAsia="zh-CN"/>
        </w:rPr>
        <w:t>DC-based downlink joint transmission.</w:t>
      </w:r>
      <w:r>
        <w:rPr>
          <w:kern w:val="2"/>
          <w:lang w:val="en-US" w:eastAsia="zh-CN"/>
        </w:rPr>
        <w:t xml:space="preserve"> The discussion in MIMO multi-TRP has been focused on downlink in FR1 only.  Additional work would be needed to support multi-TRP downlink for FR2 as well as intra-frequency uplink.</w:t>
      </w:r>
    </w:p>
    <w:p>
      <w:pPr>
        <w:snapToGrid w:val="0"/>
        <w:rPr>
          <w:rFonts w:eastAsiaTheme="minorEastAsia"/>
          <w:iCs/>
          <w:kern w:val="2"/>
          <w:lang w:val="en-US" w:eastAsia="zh-CN"/>
        </w:rPr>
      </w:pPr>
      <w:r>
        <w:rPr>
          <w:rFonts w:hint="eastAsia"/>
          <w:b/>
          <w:bCs/>
          <w:i/>
          <w:iCs/>
          <w:kern w:val="2"/>
          <w:lang w:val="en-US" w:eastAsia="zh-CN"/>
        </w:rPr>
        <w:t>Proposal 10:</w:t>
      </w:r>
      <w:r>
        <w:rPr>
          <w:b/>
          <w:bCs/>
          <w:i/>
          <w:iCs/>
          <w:kern w:val="2"/>
          <w:lang w:val="en-US" w:eastAsia="zh-CN"/>
        </w:rPr>
        <w:t xml:space="preserve"> </w:t>
      </w:r>
      <w:r>
        <w:rPr>
          <w:rFonts w:hint="eastAsia" w:eastAsia="宋体"/>
          <w:i/>
          <w:iCs/>
          <w:lang w:val="en-US" w:eastAsia="zh-CN"/>
        </w:rPr>
        <w:t xml:space="preserve">Multi-TRP based scheme for </w:t>
      </w:r>
      <w:r>
        <w:rPr>
          <w:i/>
          <w:iCs/>
          <w:kern w:val="2"/>
          <w:lang w:val="en-US" w:eastAsia="zh-CN"/>
        </w:rPr>
        <w:t>intra-frequency handover</w:t>
      </w:r>
      <w:r>
        <w:rPr>
          <w:rFonts w:hint="eastAsia"/>
          <w:i/>
          <w:iCs/>
          <w:kern w:val="2"/>
          <w:lang w:val="en-US" w:eastAsia="zh-CN"/>
        </w:rPr>
        <w:t xml:space="preserve"> </w:t>
      </w:r>
      <w:r>
        <w:rPr>
          <w:i/>
          <w:iCs/>
          <w:kern w:val="2"/>
          <w:lang w:val="en-US" w:eastAsia="zh-CN"/>
        </w:rPr>
        <w:t>for FR2 as well as intra-frequency uplink</w:t>
      </w:r>
      <w:r>
        <w:rPr>
          <w:rFonts w:hint="eastAsia"/>
          <w:i/>
          <w:iCs/>
          <w:kern w:val="2"/>
          <w:lang w:val="en-US" w:eastAsia="zh-CN"/>
        </w:rPr>
        <w:t xml:space="preserve"> can be considered if we have some time </w:t>
      </w:r>
      <w:r>
        <w:rPr>
          <w:i/>
          <w:iCs/>
          <w:kern w:val="2"/>
          <w:lang w:val="en-US" w:eastAsia="zh-CN"/>
        </w:rPr>
        <w:t>allows in this WI</w:t>
      </w:r>
      <w:r>
        <w:rPr>
          <w:rFonts w:hint="eastAsia"/>
          <w:i/>
          <w:iCs/>
          <w:kern w:val="2"/>
          <w:lang w:val="en-US" w:eastAsia="zh-CN"/>
        </w:rPr>
        <w:t>.</w:t>
      </w:r>
      <w:r>
        <w:rPr>
          <w:rFonts w:eastAsiaTheme="minorEastAsia"/>
          <w:iCs/>
          <w:kern w:val="2"/>
          <w:lang w:val="en-US" w:eastAsia="zh-CN"/>
        </w:rPr>
        <w:t xml:space="preserve"> </w:t>
      </w:r>
    </w:p>
    <w:p>
      <w:pPr>
        <w:pStyle w:val="3"/>
        <w:numPr>
          <w:ilvl w:val="1"/>
          <w:numId w:val="1"/>
        </w:numPr>
        <w:snapToGrid w:val="0"/>
        <w:rPr>
          <w:lang w:eastAsia="zh-CN"/>
        </w:rPr>
      </w:pPr>
      <w:r>
        <w:rPr>
          <w:lang w:eastAsia="zh-CN"/>
        </w:rPr>
        <w:t>Discussion on DL transmission</w:t>
      </w:r>
    </w:p>
    <w:p>
      <w:pPr>
        <w:snapToGrid w:val="0"/>
        <w:rPr>
          <w:kern w:val="2"/>
          <w:lang w:val="en-US" w:eastAsia="zh-CN"/>
        </w:rPr>
      </w:pPr>
      <w:r>
        <w:rPr>
          <w:rFonts w:hint="eastAsia"/>
          <w:kern w:val="2"/>
          <w:lang w:val="en-US" w:eastAsia="zh-CN"/>
        </w:rPr>
        <w:t xml:space="preserve">In intra-frequency dual connectivity, PCell and PScell </w:t>
      </w:r>
      <w:r>
        <w:rPr>
          <w:kern w:val="2"/>
          <w:lang w:val="en-US" w:eastAsia="zh-CN"/>
        </w:rPr>
        <w:t>can be</w:t>
      </w:r>
      <w:r>
        <w:rPr>
          <w:rFonts w:hint="eastAsia"/>
          <w:kern w:val="2"/>
          <w:lang w:val="en-US" w:eastAsia="zh-CN"/>
        </w:rPr>
        <w:t xml:space="preserve"> operating on the fully or partially overlapped bandwidth with a mutual interference as discussed above. Therefore, some </w:t>
      </w:r>
      <w:r>
        <w:rPr>
          <w:kern w:val="2"/>
          <w:lang w:val="en-US" w:eastAsia="zh-CN"/>
        </w:rPr>
        <w:t>re</w:t>
      </w:r>
      <w:r>
        <w:rPr>
          <w:rFonts w:hint="eastAsia"/>
          <w:kern w:val="2"/>
          <w:lang w:val="en-US" w:eastAsia="zh-CN"/>
        </w:rPr>
        <w:t>striction</w:t>
      </w:r>
      <w:r>
        <w:rPr>
          <w:kern w:val="2"/>
          <w:lang w:val="en-US" w:eastAsia="zh-CN"/>
        </w:rPr>
        <w:t>s</w:t>
      </w:r>
      <w:r>
        <w:rPr>
          <w:rFonts w:hint="eastAsia"/>
          <w:kern w:val="2"/>
          <w:lang w:val="en-US" w:eastAsia="zh-CN"/>
        </w:rPr>
        <w:t xml:space="preserve"> should be defined for supporting intra-frequency dual connectivity. For example, a TDM pattern can be configured for UE to realize pseudo dual connectivity </w:t>
      </w:r>
      <w:r>
        <w:rPr>
          <w:kern w:val="2"/>
          <w:lang w:val="en-US" w:eastAsia="zh-CN"/>
        </w:rPr>
        <w:t>for simultaneous</w:t>
      </w:r>
      <w:r>
        <w:rPr>
          <w:rFonts w:hint="eastAsia"/>
          <w:kern w:val="2"/>
          <w:lang w:val="en-US" w:eastAsia="zh-CN"/>
        </w:rPr>
        <w:t xml:space="preserve"> communication with PCell and PScell. The bandwidths of Pcell and PScell for a UE can be FDM-ed by BWP configuration or</w:t>
      </w:r>
      <w:r>
        <w:rPr>
          <w:kern w:val="2"/>
          <w:lang w:val="en-US" w:eastAsia="zh-CN"/>
        </w:rPr>
        <w:t xml:space="preserve"> by coordinated</w:t>
      </w:r>
      <w:r>
        <w:rPr>
          <w:rFonts w:hint="eastAsia"/>
          <w:kern w:val="2"/>
          <w:lang w:val="en-US" w:eastAsia="zh-CN"/>
        </w:rPr>
        <w:t xml:space="preserve"> scheduling to construct inter-frequency dual connectivity like operation. </w:t>
      </w:r>
    </w:p>
    <w:p>
      <w:pPr>
        <w:snapToGrid w:val="0"/>
        <w:rPr>
          <w:i/>
          <w:iCs/>
          <w:kern w:val="2"/>
          <w:lang w:val="en-US" w:eastAsia="zh-CN"/>
        </w:rPr>
      </w:pPr>
      <w:r>
        <w:rPr>
          <w:rFonts w:hint="eastAsia"/>
          <w:b/>
          <w:bCs/>
          <w:i/>
          <w:iCs/>
          <w:kern w:val="2"/>
          <w:lang w:val="en-US" w:eastAsia="zh-CN"/>
        </w:rPr>
        <w:t>Proposal 11:</w:t>
      </w:r>
      <w:r>
        <w:rPr>
          <w:rFonts w:hint="eastAsia"/>
          <w:i/>
          <w:iCs/>
          <w:kern w:val="2"/>
          <w:lang w:val="en-US" w:eastAsia="zh-CN"/>
        </w:rPr>
        <w:t xml:space="preserve"> Some </w:t>
      </w:r>
      <w:r>
        <w:rPr>
          <w:i/>
          <w:iCs/>
          <w:kern w:val="2"/>
          <w:lang w:val="en-US" w:eastAsia="zh-CN"/>
        </w:rPr>
        <w:t>re</w:t>
      </w:r>
      <w:r>
        <w:rPr>
          <w:rFonts w:hint="eastAsia"/>
          <w:i/>
          <w:iCs/>
          <w:kern w:val="2"/>
          <w:lang w:val="en-US" w:eastAsia="zh-CN"/>
        </w:rPr>
        <w:t xml:space="preserve">strictions should be defined for supporting intra-frequency dual connectivity. TDM manner can be considered as </w:t>
      </w:r>
      <w:r>
        <w:rPr>
          <w:i/>
          <w:iCs/>
          <w:kern w:val="2"/>
          <w:lang w:val="en-US" w:eastAsia="zh-CN"/>
        </w:rPr>
        <w:t xml:space="preserve">a </w:t>
      </w:r>
      <w:r>
        <w:rPr>
          <w:rFonts w:hint="eastAsia"/>
          <w:i/>
          <w:iCs/>
          <w:kern w:val="2"/>
          <w:lang w:val="en-US" w:eastAsia="zh-CN"/>
        </w:rPr>
        <w:t xml:space="preserve">starting point and FDM manner and multi-TRP like operation are FFS. </w:t>
      </w:r>
    </w:p>
    <w:p>
      <w:pPr>
        <w:snapToGrid w:val="0"/>
        <w:rPr>
          <w:rFonts w:eastAsiaTheme="minorEastAsia"/>
          <w:iCs/>
          <w:kern w:val="2"/>
          <w:lang w:val="en-US" w:eastAsia="zh-CN"/>
        </w:rPr>
      </w:pPr>
      <w:r>
        <w:rPr>
          <w:rFonts w:hint="eastAsia" w:eastAsiaTheme="minorEastAsia"/>
          <w:iCs/>
          <w:kern w:val="2"/>
          <w:lang w:val="en-US" w:eastAsia="zh-CN"/>
        </w:rPr>
        <w:t xml:space="preserve">It is agreed that UE can receive PDCCH and PDSCH from both source cell and target cell for the scenarios that DC-based handover and MBB-based handover. From the perspective view of RAN1, The source cell can be seen as PCell and the target cell can be seen as PSCell no matter which method is selected in RAN2 finally. </w:t>
      </w:r>
      <w:r>
        <w:rPr>
          <w:rFonts w:eastAsiaTheme="minorEastAsia"/>
          <w:iCs/>
          <w:kern w:val="2"/>
          <w:lang w:val="en-US" w:eastAsia="zh-CN"/>
        </w:rPr>
        <w:t>We can just reuse and follow the current configurations for CORESET, BWP and PDCCH supported for DC based on the restrictions in the current spec e.g. maximum number of BD, CCE</w:t>
      </w:r>
      <w:r>
        <w:rPr>
          <w:rFonts w:hint="eastAsia" w:eastAsiaTheme="minorEastAsia"/>
          <w:iCs/>
          <w:kern w:val="2"/>
          <w:lang w:val="en-US" w:eastAsia="zh-CN"/>
        </w:rPr>
        <w:t xml:space="preserve">. Therefore, there should be no </w:t>
      </w:r>
      <w:r>
        <w:rPr>
          <w:rFonts w:eastAsiaTheme="minorEastAsia"/>
          <w:iCs/>
          <w:kern w:val="2"/>
          <w:lang w:val="en-US" w:eastAsia="zh-CN"/>
        </w:rPr>
        <w:t xml:space="preserve">additional </w:t>
      </w:r>
      <w:r>
        <w:rPr>
          <w:rFonts w:hint="eastAsia" w:eastAsiaTheme="minorEastAsia"/>
          <w:iCs/>
          <w:kern w:val="2"/>
          <w:lang w:val="en-US" w:eastAsia="zh-CN"/>
        </w:rPr>
        <w:t xml:space="preserve">restrictions on the configurations for CORESET, BWP and PDCCH for source and target cell during inter-frequency handover. </w:t>
      </w:r>
    </w:p>
    <w:p>
      <w:pPr>
        <w:snapToGrid w:val="0"/>
        <w:rPr>
          <w:rFonts w:eastAsiaTheme="minorEastAsia"/>
          <w:i/>
          <w:kern w:val="2"/>
          <w:lang w:val="en-US" w:eastAsia="zh-CN"/>
        </w:rPr>
      </w:pPr>
      <w:r>
        <w:rPr>
          <w:rFonts w:eastAsiaTheme="minorEastAsia"/>
          <w:b/>
          <w:bCs/>
          <w:i/>
          <w:kern w:val="2"/>
          <w:lang w:val="en-US" w:eastAsia="zh-CN"/>
        </w:rPr>
        <w:t>Proposal</w:t>
      </w:r>
      <w:r>
        <w:rPr>
          <w:rFonts w:hint="eastAsia" w:eastAsiaTheme="minorEastAsia"/>
          <w:b/>
          <w:bCs/>
          <w:i/>
          <w:kern w:val="2"/>
          <w:lang w:val="en-US" w:eastAsia="zh-CN"/>
        </w:rPr>
        <w:t xml:space="preserve"> 12</w:t>
      </w:r>
      <w:r>
        <w:rPr>
          <w:rFonts w:eastAsiaTheme="minorEastAsia"/>
          <w:b/>
          <w:bCs/>
          <w:i/>
          <w:kern w:val="2"/>
          <w:lang w:val="en-US" w:eastAsia="zh-CN"/>
        </w:rPr>
        <w:t>:</w:t>
      </w:r>
      <w:r>
        <w:rPr>
          <w:rFonts w:eastAsiaTheme="minorEastAsia"/>
          <w:i/>
          <w:kern w:val="2"/>
          <w:lang w:val="en-US" w:eastAsia="zh-CN"/>
        </w:rPr>
        <w:t xml:space="preserve"> The current DC design can be reused for DC based inter-frequency handover.  There should be no additional restrictions on the configuration</w:t>
      </w:r>
      <w:r>
        <w:rPr>
          <w:rFonts w:hint="eastAsia" w:eastAsiaTheme="minorEastAsia"/>
          <w:i/>
          <w:kern w:val="2"/>
          <w:lang w:val="en-US" w:eastAsia="zh-CN"/>
        </w:rPr>
        <w:t>s</w:t>
      </w:r>
      <w:r>
        <w:rPr>
          <w:rFonts w:eastAsiaTheme="minorEastAsia"/>
          <w:i/>
          <w:kern w:val="2"/>
          <w:lang w:val="en-US" w:eastAsia="zh-CN"/>
        </w:rPr>
        <w:t xml:space="preserve"> for CORESET, BWP and PDCCH for source and target cell during inter-frequency handover.</w:t>
      </w:r>
    </w:p>
    <w:p>
      <w:pPr>
        <w:snapToGrid w:val="0"/>
        <w:rPr>
          <w:rFonts w:eastAsiaTheme="minorEastAsia"/>
          <w:iCs/>
          <w:kern w:val="2"/>
          <w:lang w:val="en-US" w:eastAsia="zh-CN"/>
        </w:rPr>
      </w:pPr>
      <w:r>
        <w:rPr>
          <w:rFonts w:hint="eastAsia" w:eastAsiaTheme="minorEastAsia"/>
          <w:iCs/>
          <w:kern w:val="2"/>
          <w:lang w:val="en-US" w:eastAsia="zh-CN"/>
        </w:rPr>
        <w:t xml:space="preserve">For intra-frequency, the interference between source and target cell should be considered. It is possible to receive PDSCH from source and target cell on the same resource simultaneously as discussed in multi-TRP discussion. However, it is not possible for PDCCH reception on the same resource due to interference. In this case, the CORESET and PDCCH should be configured with no overlapped resource for PDCCH between source cell and target cell.  </w:t>
      </w:r>
    </w:p>
    <w:p>
      <w:pPr>
        <w:snapToGrid w:val="0"/>
        <w:rPr>
          <w:rFonts w:eastAsiaTheme="minorEastAsia"/>
          <w:i/>
          <w:kern w:val="2"/>
          <w:lang w:val="en-US" w:eastAsia="zh-CN"/>
        </w:rPr>
      </w:pPr>
      <w:r>
        <w:rPr>
          <w:rFonts w:eastAsiaTheme="minorEastAsia"/>
          <w:b/>
          <w:bCs/>
          <w:i/>
          <w:kern w:val="2"/>
          <w:lang w:val="en-US" w:eastAsia="zh-CN"/>
        </w:rPr>
        <w:t>Proposal</w:t>
      </w:r>
      <w:r>
        <w:rPr>
          <w:rFonts w:hint="eastAsia" w:eastAsiaTheme="minorEastAsia"/>
          <w:b/>
          <w:bCs/>
          <w:i/>
          <w:kern w:val="2"/>
          <w:lang w:val="en-US" w:eastAsia="zh-CN"/>
        </w:rPr>
        <w:t xml:space="preserve"> 13</w:t>
      </w:r>
      <w:r>
        <w:rPr>
          <w:rFonts w:eastAsiaTheme="minorEastAsia"/>
          <w:b/>
          <w:bCs/>
          <w:i/>
          <w:kern w:val="2"/>
          <w:lang w:val="en-US" w:eastAsia="zh-CN"/>
        </w:rPr>
        <w:t>:</w:t>
      </w:r>
      <w:r>
        <w:rPr>
          <w:rFonts w:eastAsiaTheme="minorEastAsia"/>
          <w:i/>
          <w:kern w:val="2"/>
          <w:lang w:val="en-US" w:eastAsia="zh-CN"/>
        </w:rPr>
        <w:t xml:space="preserve"> Additional restrictions are considered for DC based intra-frequency handover.  E.g. The CORESET and PDCCH should be configured with no overlapped resource for PDCCH between source cell and target cell during intra-frequency handover. </w:t>
      </w:r>
    </w:p>
    <w:p>
      <w:pPr>
        <w:pStyle w:val="3"/>
        <w:numPr>
          <w:ilvl w:val="1"/>
          <w:numId w:val="1"/>
        </w:numPr>
        <w:snapToGrid w:val="0"/>
        <w:rPr>
          <w:iCs w:val="0"/>
          <w:lang w:eastAsia="zh-CN"/>
        </w:rPr>
      </w:pPr>
      <w:r>
        <w:rPr>
          <w:lang w:eastAsia="zh-CN"/>
        </w:rPr>
        <w:t>Discussion on UL transmission</w:t>
      </w:r>
    </w:p>
    <w:p>
      <w:pPr>
        <w:snapToGrid w:val="0"/>
        <w:rPr>
          <w:kern w:val="2"/>
          <w:lang w:val="en-US" w:eastAsia="zh-CN"/>
        </w:rPr>
      </w:pPr>
      <w:r>
        <w:rPr>
          <w:rFonts w:eastAsiaTheme="minorEastAsia"/>
          <w:iCs/>
          <w:kern w:val="2"/>
          <w:lang w:val="en-US" w:eastAsia="zh-CN"/>
        </w:rPr>
        <w:t xml:space="preserve">Here we discuss further on simultaneous transmission on uplink. </w:t>
      </w:r>
      <w:r>
        <w:rPr>
          <w:rFonts w:hint="eastAsia"/>
          <w:kern w:val="2"/>
          <w:lang w:val="en-US" w:eastAsia="zh-CN"/>
        </w:rPr>
        <w:t xml:space="preserve">When handover happens, the UE is on the edge of two cells in most cases. The uplink and downlink performance will </w:t>
      </w:r>
      <w:r>
        <w:rPr>
          <w:kern w:val="2"/>
          <w:lang w:val="en-US" w:eastAsia="zh-CN"/>
        </w:rPr>
        <w:t xml:space="preserve">be </w:t>
      </w:r>
      <w:r>
        <w:rPr>
          <w:rFonts w:hint="eastAsia"/>
          <w:kern w:val="2"/>
          <w:lang w:val="en-US" w:eastAsia="zh-CN"/>
        </w:rPr>
        <w:t xml:space="preserve">degraded due to low SINR. If </w:t>
      </w:r>
      <w:r>
        <w:rPr>
          <w:kern w:val="2"/>
          <w:lang w:val="en-US" w:eastAsia="zh-CN"/>
        </w:rPr>
        <w:t xml:space="preserve">a </w:t>
      </w:r>
      <w:r>
        <w:rPr>
          <w:rFonts w:hint="eastAsia"/>
          <w:kern w:val="2"/>
          <w:lang w:val="en-US" w:eastAsia="zh-CN"/>
        </w:rPr>
        <w:t xml:space="preserve">UE can simultaneously transmit/receive data from two cells, the uplink and downlink robustness will </w:t>
      </w:r>
      <w:r>
        <w:rPr>
          <w:kern w:val="2"/>
          <w:lang w:val="en-US" w:eastAsia="zh-CN"/>
        </w:rPr>
        <w:t xml:space="preserve">be </w:t>
      </w:r>
      <w:r>
        <w:rPr>
          <w:rFonts w:hint="eastAsia"/>
          <w:kern w:val="2"/>
          <w:lang w:val="en-US" w:eastAsia="zh-CN"/>
        </w:rPr>
        <w:t>improved greatly. Beside</w:t>
      </w:r>
      <w:r>
        <w:rPr>
          <w:kern w:val="2"/>
          <w:lang w:val="en-US" w:eastAsia="zh-CN"/>
        </w:rPr>
        <w:t>s</w:t>
      </w:r>
      <w:r>
        <w:rPr>
          <w:rFonts w:hint="eastAsia"/>
          <w:kern w:val="2"/>
          <w:lang w:val="en-US" w:eastAsia="zh-CN"/>
        </w:rPr>
        <w:t>, the other benefit is th</w:t>
      </w:r>
      <w:r>
        <w:rPr>
          <w:kern w:val="2"/>
          <w:lang w:val="en-US" w:eastAsia="zh-CN"/>
        </w:rPr>
        <w:t>at</w:t>
      </w:r>
      <w:r>
        <w:rPr>
          <w:rFonts w:hint="eastAsia"/>
          <w:kern w:val="2"/>
          <w:lang w:val="en-US" w:eastAsia="zh-CN"/>
        </w:rPr>
        <w:t xml:space="preserve"> low latency can be guaranteed. Both of the features are very important for URLLC. Therefore, it should be supported to transmit uplink signals to two cells </w:t>
      </w:r>
      <w:bookmarkStart w:id="10" w:name="OLE_LINK11"/>
      <w:r>
        <w:rPr>
          <w:rFonts w:hint="eastAsia"/>
          <w:kern w:val="2"/>
          <w:lang w:val="en-US" w:eastAsia="zh-CN"/>
        </w:rPr>
        <w:t>simultaneous</w:t>
      </w:r>
      <w:bookmarkEnd w:id="10"/>
      <w:r>
        <w:rPr>
          <w:rFonts w:hint="eastAsia"/>
          <w:kern w:val="2"/>
          <w:lang w:val="en-US" w:eastAsia="zh-CN"/>
        </w:rPr>
        <w:t>ly since simultaneous downlink reception has been supported in many cases.</w:t>
      </w:r>
    </w:p>
    <w:p>
      <w:pPr>
        <w:snapToGrid w:val="0"/>
        <w:rPr>
          <w:i/>
          <w:iCs/>
          <w:kern w:val="2"/>
          <w:lang w:val="en-US" w:eastAsia="zh-CN"/>
        </w:rPr>
      </w:pPr>
      <w:r>
        <w:rPr>
          <w:b/>
          <w:bCs/>
          <w:i/>
          <w:iCs/>
          <w:kern w:val="2"/>
          <w:lang w:val="en-US" w:eastAsia="zh-CN"/>
        </w:rPr>
        <w:t>Proposal</w:t>
      </w:r>
      <w:r>
        <w:rPr>
          <w:rFonts w:hint="eastAsia"/>
          <w:b/>
          <w:bCs/>
          <w:i/>
          <w:iCs/>
          <w:kern w:val="2"/>
          <w:lang w:val="en-US" w:eastAsia="zh-CN"/>
        </w:rPr>
        <w:t xml:space="preserve"> 1</w:t>
      </w:r>
      <w:r>
        <w:rPr>
          <w:b/>
          <w:bCs/>
          <w:i/>
          <w:iCs/>
          <w:kern w:val="2"/>
          <w:lang w:val="en-US" w:eastAsia="zh-CN"/>
        </w:rPr>
        <w:t>4:</w:t>
      </w:r>
      <w:r>
        <w:rPr>
          <w:i/>
          <w:iCs/>
          <w:kern w:val="2"/>
          <w:lang w:val="en-US" w:eastAsia="zh-CN"/>
        </w:rPr>
        <w:t xml:space="preserve"> Multiple PUSCH to both source and target cell should be supported. </w:t>
      </w:r>
    </w:p>
    <w:p>
      <w:pPr>
        <w:snapToGrid w:val="0"/>
        <w:rPr>
          <w:kern w:val="2"/>
          <w:lang w:val="en-US" w:eastAsia="zh-CN"/>
        </w:rPr>
      </w:pPr>
      <w:r>
        <w:rPr>
          <w:rFonts w:hint="eastAsia"/>
          <w:kern w:val="2"/>
          <w:lang w:val="en-US" w:eastAsia="zh-CN"/>
        </w:rPr>
        <w:t xml:space="preserve">In some case, it is difficult to transmit to two cells simultaneously because both of two cells needs a higher power to guarantee uplink performance. In other words, the uplink power is limited in handover with dual connectivity. For the case that uplink power is not limited, a power sharing scheme can be used for simultaneous transmission to two cells as discussed in Rel-16 NR DC. For the case that uplink power is limited, a TDM pattern for single uplink transmission can be used. This can be achieved by configuring the uplink transmit power to be zero for one cell. </w:t>
      </w:r>
    </w:p>
    <w:p>
      <w:pPr>
        <w:snapToGrid w:val="0"/>
        <w:rPr>
          <w:kern w:val="2"/>
          <w:lang w:val="en-US" w:eastAsia="zh-CN"/>
        </w:rPr>
      </w:pPr>
      <w:r>
        <w:rPr>
          <w:rFonts w:hint="eastAsia"/>
          <w:b/>
          <w:bCs/>
          <w:i/>
          <w:iCs/>
          <w:kern w:val="2"/>
          <w:lang w:val="en-US" w:eastAsia="zh-CN"/>
        </w:rPr>
        <w:t>Proposal 1</w:t>
      </w:r>
      <w:r>
        <w:rPr>
          <w:b/>
          <w:bCs/>
          <w:i/>
          <w:iCs/>
          <w:kern w:val="2"/>
          <w:lang w:val="en-US" w:eastAsia="zh-CN"/>
        </w:rPr>
        <w:t>5</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Power sharing is supported for simultaneous transmission to two cells. </w:t>
      </w:r>
      <w:r>
        <w:rPr>
          <w:rFonts w:hint="eastAsia"/>
          <w:i/>
          <w:iCs/>
          <w:kern w:val="2"/>
          <w:lang w:val="en-US" w:eastAsia="zh-CN"/>
        </w:rPr>
        <w:t xml:space="preserve">For 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 xml:space="preserve">for switching between uplink transmissions to different cells.  </w:t>
      </w:r>
      <w:r>
        <w:rPr>
          <w:rFonts w:hint="eastAsia"/>
          <w:i/>
          <w:iCs/>
          <w:kern w:val="2"/>
          <w:lang w:val="en-US" w:eastAsia="zh-CN"/>
        </w:rPr>
        <w:t xml:space="preserve">. </w:t>
      </w:r>
    </w:p>
    <w:p>
      <w:pPr>
        <w:snapToGrid w:val="0"/>
        <w:rPr>
          <w:kern w:val="2"/>
          <w:lang w:val="en-US" w:eastAsia="zh-CN"/>
        </w:rPr>
      </w:pPr>
      <w:r>
        <w:rPr>
          <w:rFonts w:hint="eastAsia"/>
          <w:kern w:val="2"/>
          <w:lang w:val="en-US" w:eastAsia="zh-CN"/>
        </w:rPr>
        <w:t xml:space="preserve">In FR2, the beamforming is widely used. </w:t>
      </w:r>
      <w:r>
        <w:rPr>
          <w:kern w:val="2"/>
          <w:lang w:val="en-US" w:eastAsia="zh-CN"/>
        </w:rPr>
        <w:t>Without multiple panels, i</w:t>
      </w:r>
      <w:r>
        <w:rPr>
          <w:rFonts w:hint="eastAsia"/>
          <w:kern w:val="2"/>
          <w:lang w:val="en-US" w:eastAsia="zh-CN"/>
        </w:rPr>
        <w:t xml:space="preserve">t is </w:t>
      </w:r>
      <w:r>
        <w:rPr>
          <w:kern w:val="2"/>
          <w:lang w:val="en-US" w:eastAsia="zh-CN"/>
        </w:rPr>
        <w:t>unlikely</w:t>
      </w:r>
      <w:r>
        <w:rPr>
          <w:rFonts w:hint="eastAsia"/>
          <w:kern w:val="2"/>
          <w:lang w:val="en-US" w:eastAsia="zh-CN"/>
        </w:rPr>
        <w:t xml:space="preserve"> for UE to transmit uplink signal to </w:t>
      </w:r>
      <w:r>
        <w:rPr>
          <w:kern w:val="2"/>
          <w:lang w:val="en-US" w:eastAsia="zh-CN"/>
        </w:rPr>
        <w:t xml:space="preserve">both </w:t>
      </w:r>
      <w:r>
        <w:rPr>
          <w:rFonts w:hint="eastAsia"/>
          <w:kern w:val="2"/>
          <w:lang w:val="en-US" w:eastAsia="zh-CN"/>
        </w:rPr>
        <w:t>source cell and target cell during handover since generally two cells are in different directions. One solution is to equip multiple panels for UE to form multiple beam directions simultaneously</w:t>
      </w:r>
      <w:r>
        <w:rPr>
          <w:kern w:val="2"/>
          <w:lang w:val="en-US" w:eastAsia="zh-CN"/>
        </w:rPr>
        <w:t xml:space="preserve"> or in TDM manner</w:t>
      </w:r>
      <w:r>
        <w:rPr>
          <w:rFonts w:hint="eastAsia"/>
          <w:kern w:val="2"/>
          <w:lang w:val="en-US" w:eastAsia="zh-CN"/>
        </w:rPr>
        <w:t>.</w:t>
      </w:r>
      <w:r>
        <w:rPr>
          <w:kern w:val="2"/>
          <w:lang w:val="en-US" w:eastAsia="zh-CN"/>
        </w:rPr>
        <w:t xml:space="preserve">  </w:t>
      </w:r>
      <w:r>
        <w:rPr>
          <w:rFonts w:hint="eastAsia"/>
          <w:kern w:val="2"/>
          <w:lang w:val="en-US" w:eastAsia="zh-CN"/>
        </w:rPr>
        <w:t xml:space="preserve"> </w:t>
      </w:r>
    </w:p>
    <w:p>
      <w:pPr>
        <w:snapToGrid w:val="0"/>
        <w:rPr>
          <w:i/>
          <w:iCs/>
          <w:kern w:val="2"/>
          <w:lang w:val="en-US" w:eastAsia="zh-CN"/>
        </w:rPr>
      </w:pPr>
      <w:r>
        <w:rPr>
          <w:rFonts w:hint="eastAsia"/>
          <w:b/>
          <w:bCs/>
          <w:i/>
          <w:iCs/>
          <w:kern w:val="2"/>
          <w:lang w:val="en-US" w:eastAsia="zh-CN"/>
        </w:rPr>
        <w:t>Proposal 1</w:t>
      </w:r>
      <w:r>
        <w:rPr>
          <w:b/>
          <w:bCs/>
          <w:i/>
          <w:iCs/>
          <w:kern w:val="2"/>
          <w:lang w:val="en-US" w:eastAsia="zh-CN"/>
        </w:rPr>
        <w:t>6</w:t>
      </w:r>
      <w:r>
        <w:rPr>
          <w:rFonts w:hint="eastAsia"/>
          <w:b/>
          <w:bCs/>
          <w:i/>
          <w:iCs/>
          <w:kern w:val="2"/>
          <w:lang w:val="en-US" w:eastAsia="zh-CN"/>
        </w:rPr>
        <w:t>:</w:t>
      </w:r>
      <w:r>
        <w:rPr>
          <w:rFonts w:hint="eastAsia"/>
          <w:i/>
          <w:iCs/>
          <w:kern w:val="2"/>
          <w:lang w:val="en-US" w:eastAsia="zh-CN"/>
        </w:rPr>
        <w:t xml:space="preserve"> Multi-panel uplink transmission should be supported for handover in FR2. </w:t>
      </w:r>
    </w:p>
    <w:p>
      <w:pPr>
        <w:pStyle w:val="2"/>
        <w:snapToGrid w:val="0"/>
        <w:spacing w:beforeLines="0" w:after="180" w:afterLines="50"/>
      </w:pPr>
      <w:r>
        <w:rPr>
          <w:rFonts w:hint="eastAsia"/>
        </w:rPr>
        <w:t>Conclusion</w:t>
      </w:r>
    </w:p>
    <w:p>
      <w:pPr>
        <w:snapToGrid w:val="0"/>
        <w:rPr>
          <w:rFonts w:eastAsia="宋体"/>
          <w:kern w:val="2"/>
          <w:lang w:val="en-US" w:eastAsia="zh-CN"/>
        </w:rPr>
      </w:pPr>
      <w:r>
        <w:rPr>
          <w:rFonts w:hint="eastAsia" w:eastAsia="宋体"/>
          <w:kern w:val="2"/>
          <w:lang w:val="en-US" w:eastAsia="zh-CN"/>
        </w:rPr>
        <w:t>According to the discussions above, we have the following observations and proposals:</w:t>
      </w:r>
    </w:p>
    <w:p>
      <w:pPr>
        <w:snapToGrid w:val="0"/>
        <w:rPr>
          <w:rFonts w:eastAsia="宋体"/>
          <w:i/>
          <w:iCs/>
          <w:lang w:val="en-US" w:eastAsia="zh-CN"/>
        </w:rPr>
      </w:pPr>
      <w:r>
        <w:rPr>
          <w:rFonts w:eastAsia="宋体"/>
          <w:b/>
          <w:bCs/>
          <w:i/>
          <w:iCs/>
          <w:lang w:val="en-US" w:eastAsia="zh-CN"/>
        </w:rPr>
        <w:t xml:space="preserve">Observation </w:t>
      </w:r>
      <w:r>
        <w:rPr>
          <w:rFonts w:hint="eastAsia" w:eastAsia="宋体"/>
          <w:b/>
          <w:bCs/>
          <w:i/>
          <w:iCs/>
          <w:lang w:val="en-US" w:eastAsia="zh-CN"/>
        </w:rPr>
        <w:t>1</w:t>
      </w:r>
      <w:r>
        <w:rPr>
          <w:rFonts w:eastAsia="宋体"/>
          <w:b/>
          <w:bCs/>
          <w:i/>
          <w:iCs/>
          <w:lang w:val="en-US" w:eastAsia="zh-CN"/>
        </w:rPr>
        <w:t>:</w:t>
      </w:r>
      <w:r>
        <w:rPr>
          <w:rFonts w:eastAsia="宋体"/>
          <w:i/>
          <w:iCs/>
          <w:lang w:val="en-US" w:eastAsia="zh-CN"/>
        </w:rPr>
        <w:t xml:space="preserve"> The TA error </w:t>
      </w:r>
      <w:r>
        <w:rPr>
          <w:rFonts w:hint="eastAsia" w:eastAsia="宋体"/>
          <w:i/>
          <w:iCs/>
          <w:lang w:val="en-US" w:eastAsia="zh-CN"/>
        </w:rPr>
        <w:t xml:space="preserve">calculated by UE </w:t>
      </w:r>
      <w:r>
        <w:rPr>
          <w:rFonts w:eastAsia="宋体"/>
          <w:i/>
          <w:iCs/>
          <w:lang w:val="en-US" w:eastAsia="zh-CN"/>
        </w:rPr>
        <w:t>should be at least smaller than the half of CP length.</w:t>
      </w:r>
    </w:p>
    <w:p>
      <w:pPr>
        <w:snapToGrid w:val="0"/>
        <w:rPr>
          <w:rFonts w:eastAsia="宋体" w:cs="v4.2.0"/>
          <w:i/>
          <w:iCs/>
          <w:lang w:val="en-US" w:eastAsia="zh-CN"/>
        </w:rPr>
      </w:pPr>
      <w:r>
        <w:rPr>
          <w:rFonts w:eastAsia="宋体" w:cs="v4.2.0"/>
          <w:b/>
          <w:bCs/>
          <w:i/>
          <w:iCs/>
          <w:lang w:val="en-US" w:eastAsia="zh-CN"/>
        </w:rPr>
        <w:t xml:space="preserve">Observation </w:t>
      </w:r>
      <w:r>
        <w:rPr>
          <w:rFonts w:hint="eastAsia" w:eastAsia="宋体" w:cs="v4.2.0"/>
          <w:b/>
          <w:bCs/>
          <w:i/>
          <w:iCs/>
          <w:lang w:val="en-US" w:eastAsia="zh-CN"/>
        </w:rPr>
        <w:t>2</w:t>
      </w:r>
      <w:r>
        <w:rPr>
          <w:rFonts w:eastAsia="宋体" w:cs="v4.2.0"/>
          <w:b/>
          <w:bCs/>
          <w:i/>
          <w:iCs/>
          <w:lang w:val="en-US" w:eastAsia="zh-CN"/>
        </w:rPr>
        <w:t>:</w:t>
      </w:r>
      <w:r>
        <w:rPr>
          <w:rFonts w:eastAsia="宋体" w:cs="v4.2.0"/>
          <w:i/>
          <w:iCs/>
          <w:lang w:val="en-US" w:eastAsia="zh-CN"/>
        </w:rPr>
        <w:t xml:space="preserve"> UE-calculated TA may not work when PUSCH SCS is larger than 15kHz. For 15kHz, its feasibility is FFS. </w:t>
      </w:r>
    </w:p>
    <w:p>
      <w:pPr>
        <w:snapToGrid w:val="0"/>
        <w:rPr>
          <w:rFonts w:eastAsia="宋体" w:cs="v4.2.0"/>
          <w:i/>
          <w:iCs/>
          <w:lang w:val="en-US" w:eastAsia="zh-CN"/>
        </w:rPr>
      </w:pPr>
      <w:r>
        <w:rPr>
          <w:rFonts w:eastAsia="宋体" w:cs="v4.2.0"/>
          <w:b/>
          <w:bCs/>
          <w:i/>
          <w:iCs/>
          <w:lang w:val="en-US" w:eastAsia="zh-CN"/>
        </w:rPr>
        <w:t>Observation</w:t>
      </w:r>
      <w:r>
        <w:rPr>
          <w:rFonts w:hint="eastAsia" w:eastAsia="宋体" w:cs="v4.2.0"/>
          <w:b/>
          <w:bCs/>
          <w:i/>
          <w:iCs/>
          <w:lang w:val="en-US" w:eastAsia="zh-CN"/>
        </w:rPr>
        <w:t xml:space="preserve"> 3</w:t>
      </w:r>
      <w:r>
        <w:rPr>
          <w:rFonts w:eastAsia="宋体" w:cs="v4.2.0"/>
          <w:b/>
          <w:bCs/>
          <w:i/>
          <w:iCs/>
          <w:lang w:val="en-US" w:eastAsia="zh-CN"/>
        </w:rPr>
        <w:t>:</w:t>
      </w:r>
      <w:r>
        <w:rPr>
          <w:rFonts w:eastAsia="宋体" w:cs="v4.2.0"/>
          <w:i/>
          <w:iCs/>
          <w:lang w:val="en-US" w:eastAsia="zh-CN"/>
        </w:rPr>
        <w:t xml:space="preserve"> It may not be feasible for network to indicate a timing refinement factor for target cell TA calculation by UE.</w:t>
      </w:r>
    </w:p>
    <w:p>
      <w:pPr>
        <w:snapToGrid w:val="0"/>
        <w:rPr>
          <w:rFonts w:eastAsia="宋体"/>
          <w:i/>
          <w:iCs/>
          <w:lang w:val="en-US" w:eastAsia="zh-CN"/>
        </w:rPr>
      </w:pPr>
      <w:r>
        <w:rPr>
          <w:rFonts w:eastAsia="宋体" w:cs="v4.2.0"/>
          <w:b/>
          <w:bCs/>
          <w:i/>
          <w:iCs/>
          <w:lang w:val="en-US" w:eastAsia="zh-CN"/>
        </w:rPr>
        <w:t xml:space="preserve">Observation </w:t>
      </w:r>
      <w:r>
        <w:rPr>
          <w:rFonts w:hint="eastAsia" w:eastAsia="宋体" w:cs="v4.2.0"/>
          <w:b/>
          <w:bCs/>
          <w:i/>
          <w:iCs/>
          <w:lang w:val="en-US" w:eastAsia="zh-CN"/>
        </w:rPr>
        <w:t>4</w:t>
      </w:r>
      <w:r>
        <w:rPr>
          <w:rFonts w:eastAsia="宋体" w:cs="v4.2.0"/>
          <w:b/>
          <w:bCs/>
          <w:i/>
          <w:iCs/>
          <w:lang w:val="en-US" w:eastAsia="zh-CN"/>
        </w:rPr>
        <w:t>:</w:t>
      </w:r>
      <w:r>
        <w:rPr>
          <w:rFonts w:eastAsia="宋体" w:cs="v4.2.0"/>
          <w:i/>
          <w:iCs/>
          <w:lang w:val="en-US" w:eastAsia="zh-CN"/>
        </w:rPr>
        <w:t xml:space="preserve"> There are some potential issues on latency, reliability, complexity, HOF rate for the network-based method. </w:t>
      </w:r>
    </w:p>
    <w:p>
      <w:pPr>
        <w:snapToGrid w:val="0"/>
        <w:rPr>
          <w:i/>
          <w:iCs/>
          <w:kern w:val="2"/>
          <w:lang w:val="en-US" w:eastAsia="zh-CN"/>
        </w:rPr>
      </w:pPr>
      <w:r>
        <w:rPr>
          <w:rFonts w:hint="eastAsia"/>
          <w:b/>
          <w:bCs/>
          <w:i/>
          <w:iCs/>
          <w:kern w:val="2"/>
          <w:lang w:val="en-US" w:eastAsia="zh-CN"/>
        </w:rPr>
        <w:t xml:space="preserve">Observation </w:t>
      </w:r>
      <w:r>
        <w:rPr>
          <w:b/>
          <w:bCs/>
          <w:i/>
          <w:iCs/>
          <w:kern w:val="2"/>
          <w:lang w:val="en-US" w:eastAsia="zh-CN"/>
        </w:rPr>
        <w:t>5</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Support of </w:t>
      </w:r>
      <w:r>
        <w:rPr>
          <w:rFonts w:hint="eastAsia"/>
          <w:i/>
          <w:iCs/>
          <w:kern w:val="2"/>
          <w:lang w:val="en-US" w:eastAsia="zh-CN"/>
        </w:rPr>
        <w:t xml:space="preserve">intra-frequency dual connectivity </w:t>
      </w:r>
      <w:r>
        <w:rPr>
          <w:i/>
          <w:iCs/>
          <w:kern w:val="2"/>
          <w:lang w:val="en-US" w:eastAsia="zh-CN"/>
        </w:rPr>
        <w:t>is required</w:t>
      </w:r>
      <w:r>
        <w:rPr>
          <w:rFonts w:hint="eastAsia"/>
          <w:i/>
          <w:iCs/>
          <w:kern w:val="2"/>
          <w:lang w:val="en-US" w:eastAsia="zh-CN"/>
        </w:rPr>
        <w:t xml:space="preserve"> if DC-based handover is adopted. </w:t>
      </w:r>
    </w:p>
    <w:p>
      <w:pPr>
        <w:snapToGrid w:val="0"/>
        <w:rPr>
          <w:i/>
          <w:iCs/>
          <w:kern w:val="2"/>
          <w:lang w:val="en-US" w:eastAsia="zh-CN"/>
        </w:rPr>
      </w:pPr>
      <w:r>
        <w:rPr>
          <w:b/>
          <w:bCs/>
          <w:i/>
          <w:iCs/>
          <w:kern w:val="2"/>
          <w:lang w:val="en-US" w:eastAsia="zh-CN"/>
        </w:rPr>
        <w:t>Observation 6</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 Some of the restrictions defined for multi-TRP may not be appropriate to intra-frequency DC based handover.  Further discuss which restrictions </w:t>
      </w:r>
      <w:r>
        <w:rPr>
          <w:rFonts w:hint="eastAsia"/>
          <w:i/>
          <w:iCs/>
          <w:kern w:val="2"/>
          <w:lang w:val="en-US" w:eastAsia="zh-CN"/>
        </w:rPr>
        <w:t>can be reused in NR mobility enhancement.</w:t>
      </w:r>
    </w:p>
    <w:p>
      <w:pPr>
        <w:snapToGrid w:val="0"/>
        <w:rPr>
          <w:rFonts w:eastAsia="宋体"/>
          <w:lang w:val="en-US" w:eastAsia="zh-CN"/>
        </w:rPr>
      </w:pPr>
      <w:r>
        <w:rPr>
          <w:rFonts w:hint="eastAsia" w:eastAsia="宋体"/>
          <w:b/>
          <w:bCs/>
          <w:i/>
          <w:iCs/>
          <w:lang w:val="en-US" w:eastAsia="zh-CN"/>
        </w:rPr>
        <w:t xml:space="preserve">Proposal 1: </w:t>
      </w:r>
      <w:r>
        <w:rPr>
          <w:rFonts w:hint="eastAsia" w:eastAsia="宋体"/>
          <w:i/>
          <w:iCs/>
          <w:lang w:val="en-US" w:eastAsia="zh-CN"/>
        </w:rPr>
        <w:t>RACH-less can be supported in the scenarios where target cell TA is zero or equal to source cell TA in FR2.</w:t>
      </w:r>
    </w:p>
    <w:p>
      <w:pPr>
        <w:snapToGrid w:val="0"/>
        <w:rPr>
          <w:rFonts w:eastAsia="宋体" w:cs="v4.2.0"/>
          <w:i/>
          <w:iCs/>
          <w:lang w:val="en-US" w:eastAsia="zh-CN"/>
        </w:rPr>
      </w:pPr>
      <w:r>
        <w:rPr>
          <w:rFonts w:eastAsia="宋体" w:cs="v4.2.0"/>
          <w:b/>
          <w:bCs/>
          <w:i/>
          <w:iCs/>
          <w:lang w:val="en-US" w:eastAsia="zh-CN"/>
        </w:rPr>
        <w:t xml:space="preserve">Proposal </w:t>
      </w:r>
      <w:r>
        <w:rPr>
          <w:rFonts w:hint="eastAsia" w:eastAsia="宋体" w:cs="v4.2.0"/>
          <w:b/>
          <w:bCs/>
          <w:i/>
          <w:iCs/>
          <w:lang w:val="en-US" w:eastAsia="zh-CN"/>
        </w:rPr>
        <w:t>2</w:t>
      </w:r>
      <w:r>
        <w:rPr>
          <w:rFonts w:eastAsia="宋体" w:cs="v4.2.0"/>
          <w:b/>
          <w:bCs/>
          <w:i/>
          <w:iCs/>
          <w:lang w:val="en-US" w:eastAsia="zh-CN"/>
        </w:rPr>
        <w:t>:</w:t>
      </w:r>
      <w:r>
        <w:rPr>
          <w:rFonts w:hint="eastAsia" w:eastAsia="宋体" w:cs="v4.2.0"/>
          <w:i/>
          <w:iCs/>
          <w:lang w:val="en-US" w:eastAsia="zh-CN"/>
        </w:rPr>
        <w:t xml:space="preserve"> It </w:t>
      </w:r>
      <w:r>
        <w:rPr>
          <w:rFonts w:eastAsia="宋体" w:cs="v4.2.0"/>
          <w:i/>
          <w:lang w:val="en-US" w:eastAsia="zh-CN"/>
        </w:rPr>
        <w:t>is not preferable</w:t>
      </w:r>
      <w:r>
        <w:rPr>
          <w:rFonts w:hint="eastAsia" w:eastAsia="宋体" w:cs="v4.2.0"/>
          <w:i/>
          <w:iCs/>
          <w:lang w:val="en-US" w:eastAsia="zh-CN"/>
        </w:rPr>
        <w:t xml:space="preserve"> to support </w:t>
      </w:r>
      <w:r>
        <w:rPr>
          <w:rFonts w:eastAsia="宋体"/>
          <w:i/>
          <w:lang w:val="en-US"/>
        </w:rPr>
        <w:t xml:space="preserve">UE based </w:t>
      </w:r>
      <w:r>
        <w:rPr>
          <w:i/>
        </w:rPr>
        <w:t>autonomous TA adjustment.</w:t>
      </w:r>
      <w:r>
        <w:rPr>
          <w:rFonts w:hint="eastAsia" w:eastAsia="宋体" w:cs="v4.2.0"/>
          <w:i/>
          <w:iCs/>
          <w:lang w:val="en-US" w:eastAsia="zh-CN"/>
        </w:rPr>
        <w:t>.</w:t>
      </w:r>
    </w:p>
    <w:p>
      <w:pPr>
        <w:snapToGrid w:val="0"/>
        <w:rPr>
          <w:i/>
          <w:iCs/>
          <w:kern w:val="2"/>
          <w:lang w:val="en-US" w:eastAsia="zh-CN"/>
        </w:rPr>
      </w:pPr>
      <w:r>
        <w:rPr>
          <w:rFonts w:hint="eastAsia"/>
          <w:b/>
          <w:bCs/>
          <w:i/>
          <w:iCs/>
          <w:kern w:val="2"/>
          <w:lang w:val="en-US" w:eastAsia="zh-CN"/>
        </w:rPr>
        <w:t xml:space="preserve">Proposal 3: </w:t>
      </w:r>
      <w:r>
        <w:rPr>
          <w:rFonts w:hint="eastAsia"/>
          <w:i/>
          <w:iCs/>
          <w:kern w:val="2"/>
          <w:lang w:val="en-US" w:eastAsia="zh-CN"/>
        </w:rPr>
        <w:t xml:space="preserve">NR RACH-less is considered only in the same scenarios as LTE RACH-less.  </w:t>
      </w:r>
    </w:p>
    <w:p>
      <w:pPr>
        <w:snapToGrid w:val="0"/>
        <w:rPr>
          <w:rFonts w:eastAsia="宋体"/>
          <w:i/>
          <w:iCs/>
          <w:kern w:val="2"/>
          <w:lang w:val="en-US" w:eastAsia="zh-CN"/>
        </w:rPr>
      </w:pPr>
      <w:r>
        <w:rPr>
          <w:rFonts w:hint="eastAsia" w:eastAsia="宋体"/>
          <w:b/>
          <w:bCs/>
          <w:i/>
          <w:iCs/>
          <w:kern w:val="2"/>
          <w:lang w:val="en-US" w:eastAsia="zh-CN"/>
        </w:rPr>
        <w:t>Proposal 4:</w:t>
      </w:r>
      <w:r>
        <w:rPr>
          <w:rFonts w:hint="eastAsia" w:eastAsia="宋体"/>
          <w:i/>
          <w:iCs/>
          <w:kern w:val="2"/>
          <w:lang w:val="en-US" w:eastAsia="zh-CN"/>
        </w:rPr>
        <w:t xml:space="preserve"> Some enhancements on UL grant configuration are needed in NR RACH-less handover and configured grant can be reused.</w:t>
      </w:r>
    </w:p>
    <w:p>
      <w:pPr>
        <w:snapToGrid w:val="0"/>
        <w:rPr>
          <w:i/>
          <w:iCs/>
          <w:kern w:val="2"/>
          <w:lang w:val="en-US" w:eastAsia="zh-CN"/>
        </w:rPr>
      </w:pPr>
      <w:r>
        <w:rPr>
          <w:rFonts w:hint="eastAsia"/>
          <w:b/>
          <w:bCs/>
          <w:i/>
          <w:iCs/>
          <w:kern w:val="2"/>
          <w:lang w:val="en-US" w:eastAsia="zh-CN"/>
        </w:rPr>
        <w:t>Proposal 5:</w:t>
      </w:r>
      <w:r>
        <w:rPr>
          <w:rFonts w:hint="eastAsia"/>
          <w:i/>
          <w:iCs/>
          <w:kern w:val="2"/>
          <w:lang w:val="en-US" w:eastAsia="zh-CN"/>
        </w:rPr>
        <w:t xml:space="preserve"> Multiple </w:t>
      </w:r>
      <w:r>
        <w:rPr>
          <w:i/>
          <w:iCs/>
          <w:kern w:val="2"/>
          <w:lang w:val="en-US" w:eastAsia="zh-CN"/>
        </w:rPr>
        <w:t xml:space="preserve">configured grant </w:t>
      </w:r>
      <w:r>
        <w:rPr>
          <w:rFonts w:hint="eastAsia"/>
          <w:i/>
          <w:iCs/>
          <w:kern w:val="2"/>
          <w:lang w:val="en-US" w:eastAsia="zh-CN"/>
        </w:rPr>
        <w:t xml:space="preserve">resources </w:t>
      </w:r>
      <w:r>
        <w:rPr>
          <w:i/>
          <w:iCs/>
          <w:kern w:val="2"/>
          <w:lang w:val="en-US" w:eastAsia="zh-CN"/>
        </w:rPr>
        <w:t>can</w:t>
      </w:r>
      <w:r>
        <w:rPr>
          <w:rFonts w:hint="eastAsia"/>
          <w:i/>
          <w:iCs/>
          <w:kern w:val="2"/>
          <w:lang w:val="en-US" w:eastAsia="zh-CN"/>
        </w:rPr>
        <w:t xml:space="preserve"> be configured for </w:t>
      </w:r>
      <w:r>
        <w:rPr>
          <w:i/>
          <w:iCs/>
          <w:kern w:val="2"/>
          <w:lang w:val="en-US" w:eastAsia="zh-CN"/>
        </w:rPr>
        <w:t xml:space="preserve">a </w:t>
      </w:r>
      <w:r>
        <w:rPr>
          <w:rFonts w:hint="eastAsia"/>
          <w:i/>
          <w:iCs/>
          <w:kern w:val="2"/>
          <w:lang w:val="en-US" w:eastAsia="zh-CN"/>
        </w:rPr>
        <w:t xml:space="preserve">UE in RACH-less handover and each </w:t>
      </w:r>
      <w:r>
        <w:rPr>
          <w:i/>
          <w:iCs/>
          <w:kern w:val="2"/>
          <w:lang w:val="en-US" w:eastAsia="zh-CN"/>
        </w:rPr>
        <w:t xml:space="preserve">configured grant </w:t>
      </w:r>
      <w:r>
        <w:rPr>
          <w:rFonts w:hint="eastAsia"/>
          <w:i/>
          <w:iCs/>
          <w:kern w:val="2"/>
          <w:lang w:val="en-US" w:eastAsia="zh-CN"/>
        </w:rPr>
        <w:t>resource corresponds to each beam, such as SSB or CSI-RS.</w:t>
      </w:r>
      <w:r>
        <w:rPr>
          <w:i/>
          <w:iCs/>
          <w:kern w:val="2"/>
          <w:lang w:val="en-US" w:eastAsia="zh-CN"/>
        </w:rPr>
        <w:t xml:space="preserve"> The UE selects the resource corresponding </w:t>
      </w:r>
      <w:r>
        <w:rPr>
          <w:rFonts w:hint="eastAsia"/>
          <w:i/>
          <w:iCs/>
          <w:kern w:val="2"/>
          <w:lang w:val="en-US" w:eastAsia="zh-CN"/>
        </w:rPr>
        <w:t xml:space="preserve">to </w:t>
      </w:r>
      <w:r>
        <w:rPr>
          <w:i/>
          <w:iCs/>
          <w:kern w:val="2"/>
          <w:lang w:val="en-US" w:eastAsia="zh-CN"/>
        </w:rPr>
        <w:t xml:space="preserve">the best signal quality for configured grant PUSCH transmission to the target cell.  </w:t>
      </w:r>
    </w:p>
    <w:p>
      <w:pPr>
        <w:snapToGrid w:val="0"/>
        <w:rPr>
          <w:i/>
          <w:iCs/>
          <w:kern w:val="2"/>
          <w:lang w:val="en-US" w:eastAsia="zh-CN"/>
        </w:rPr>
      </w:pPr>
      <w:r>
        <w:rPr>
          <w:rFonts w:hint="eastAsia"/>
          <w:b/>
          <w:bCs/>
          <w:i/>
          <w:iCs/>
          <w:kern w:val="2"/>
          <w:lang w:val="en-US" w:eastAsia="zh-CN"/>
        </w:rPr>
        <w:t>Proposal 6:</w:t>
      </w:r>
      <w:r>
        <w:rPr>
          <w:rFonts w:hint="eastAsia"/>
          <w:i/>
          <w:iCs/>
          <w:kern w:val="2"/>
          <w:lang w:val="en-US" w:eastAsia="zh-CN"/>
        </w:rPr>
        <w:t xml:space="preserve"> If the signal quality of all the configured RS are below the configured threshold, UE will use traditional random access procedure to access target cell.</w:t>
      </w:r>
    </w:p>
    <w:p>
      <w:pPr>
        <w:snapToGrid w:val="0"/>
        <w:rPr>
          <w:rFonts w:eastAsia="宋体"/>
          <w:i/>
          <w:iCs/>
          <w:kern w:val="2"/>
          <w:lang w:val="en-US" w:eastAsia="zh-CN"/>
        </w:rPr>
      </w:pPr>
      <w:r>
        <w:rPr>
          <w:rFonts w:hint="eastAsia" w:eastAsia="宋体"/>
          <w:b/>
          <w:bCs/>
          <w:i/>
          <w:iCs/>
          <w:kern w:val="2"/>
          <w:lang w:val="en-US" w:eastAsia="zh-CN"/>
        </w:rPr>
        <w:t>Proposal 7:</w:t>
      </w:r>
      <w:r>
        <w:rPr>
          <w:rFonts w:hint="eastAsia" w:eastAsia="宋体"/>
          <w:i/>
          <w:iCs/>
          <w:kern w:val="2"/>
          <w:lang w:val="en-US" w:eastAsia="zh-CN"/>
        </w:rPr>
        <w:t xml:space="preserve"> PUSCH repetition with different transmission beams should be supported in RACH-less handover. </w:t>
      </w:r>
    </w:p>
    <w:p>
      <w:pPr>
        <w:snapToGrid w:val="0"/>
        <w:rPr>
          <w:rFonts w:eastAsia="宋体"/>
          <w:lang w:val="en-US" w:eastAsia="zh-CN"/>
        </w:rPr>
      </w:pPr>
      <w:r>
        <w:rPr>
          <w:rFonts w:hint="eastAsia" w:eastAsia="宋体"/>
          <w:b/>
          <w:bCs/>
          <w:i/>
          <w:iCs/>
          <w:kern w:val="2"/>
          <w:lang w:val="en-US" w:eastAsia="zh-CN"/>
        </w:rPr>
        <w:t>Proposal 8:</w:t>
      </w:r>
      <w:r>
        <w:rPr>
          <w:rFonts w:hint="eastAsia" w:eastAsia="宋体"/>
          <w:i/>
          <w:iCs/>
          <w:kern w:val="2"/>
          <w:lang w:val="en-US" w:eastAsia="zh-CN"/>
        </w:rPr>
        <w:t xml:space="preserve"> Power ramping should be supported for PUSCH transmission in RACH-less handover.</w:t>
      </w:r>
    </w:p>
    <w:p>
      <w:pPr>
        <w:snapToGrid w:val="0"/>
        <w:rPr>
          <w:rFonts w:eastAsia="宋体"/>
          <w:lang w:val="en-US" w:eastAsia="zh-CN"/>
        </w:rPr>
      </w:pPr>
      <w:r>
        <w:rPr>
          <w:rFonts w:hint="eastAsia" w:eastAsia="宋体"/>
          <w:b/>
          <w:bCs/>
          <w:i/>
          <w:iCs/>
          <w:lang w:val="en-US" w:eastAsia="zh-CN"/>
        </w:rPr>
        <w:t>Proposal 9:</w:t>
      </w:r>
      <w:r>
        <w:rPr>
          <w:rFonts w:hint="eastAsia" w:eastAsia="宋体"/>
          <w:i/>
          <w:iCs/>
          <w:lang w:val="en-US" w:eastAsia="zh-CN"/>
        </w:rPr>
        <w:t xml:space="preserve"> 2-step RACH should be considered for handover to reduce interruption time.</w:t>
      </w:r>
      <w:r>
        <w:rPr>
          <w:rFonts w:hint="eastAsia" w:eastAsia="宋体"/>
          <w:lang w:val="en-US" w:eastAsia="zh-CN"/>
        </w:rPr>
        <w:t xml:space="preserve">  </w:t>
      </w:r>
    </w:p>
    <w:p>
      <w:pPr>
        <w:snapToGrid w:val="0"/>
        <w:rPr>
          <w:rFonts w:eastAsiaTheme="minorEastAsia"/>
          <w:iCs/>
          <w:kern w:val="2"/>
          <w:lang w:val="en-US" w:eastAsia="zh-CN"/>
        </w:rPr>
      </w:pPr>
      <w:r>
        <w:rPr>
          <w:rFonts w:hint="eastAsia"/>
          <w:b/>
          <w:bCs/>
          <w:i/>
          <w:iCs/>
          <w:kern w:val="2"/>
          <w:lang w:val="en-US" w:eastAsia="zh-CN"/>
        </w:rPr>
        <w:t>Proposal 10:</w:t>
      </w:r>
      <w:r>
        <w:rPr>
          <w:b/>
          <w:bCs/>
          <w:i/>
          <w:iCs/>
          <w:kern w:val="2"/>
          <w:lang w:val="en-US" w:eastAsia="zh-CN"/>
        </w:rPr>
        <w:t xml:space="preserve"> </w:t>
      </w:r>
      <w:r>
        <w:rPr>
          <w:rFonts w:hint="eastAsia" w:eastAsia="宋体"/>
          <w:i/>
          <w:iCs/>
          <w:lang w:val="en-US" w:eastAsia="zh-CN"/>
        </w:rPr>
        <w:t xml:space="preserve">Multi-TRP based scheme for </w:t>
      </w:r>
      <w:r>
        <w:rPr>
          <w:i/>
          <w:iCs/>
          <w:kern w:val="2"/>
          <w:lang w:val="en-US" w:eastAsia="zh-CN"/>
        </w:rPr>
        <w:t>intra-frequency handover</w:t>
      </w:r>
      <w:r>
        <w:rPr>
          <w:rFonts w:hint="eastAsia"/>
          <w:i/>
          <w:iCs/>
          <w:kern w:val="2"/>
          <w:lang w:val="en-US" w:eastAsia="zh-CN"/>
        </w:rPr>
        <w:t xml:space="preserve"> </w:t>
      </w:r>
      <w:r>
        <w:rPr>
          <w:i/>
          <w:iCs/>
          <w:kern w:val="2"/>
          <w:lang w:val="en-US" w:eastAsia="zh-CN"/>
        </w:rPr>
        <w:t>for FR2 as well as intra-frequency uplink</w:t>
      </w:r>
      <w:r>
        <w:rPr>
          <w:rFonts w:hint="eastAsia"/>
          <w:i/>
          <w:iCs/>
          <w:kern w:val="2"/>
          <w:lang w:val="en-US" w:eastAsia="zh-CN"/>
        </w:rPr>
        <w:t xml:space="preserve"> can be considered if we have some time </w:t>
      </w:r>
      <w:r>
        <w:rPr>
          <w:i/>
          <w:iCs/>
          <w:kern w:val="2"/>
          <w:lang w:val="en-US" w:eastAsia="zh-CN"/>
        </w:rPr>
        <w:t>allows in this WI</w:t>
      </w:r>
      <w:r>
        <w:rPr>
          <w:rFonts w:hint="eastAsia"/>
          <w:i/>
          <w:iCs/>
          <w:kern w:val="2"/>
          <w:lang w:val="en-US" w:eastAsia="zh-CN"/>
        </w:rPr>
        <w:t>.</w:t>
      </w:r>
      <w:r>
        <w:rPr>
          <w:rFonts w:eastAsiaTheme="minorEastAsia"/>
          <w:iCs/>
          <w:kern w:val="2"/>
          <w:lang w:val="en-US" w:eastAsia="zh-CN"/>
        </w:rPr>
        <w:t xml:space="preserve"> </w:t>
      </w:r>
    </w:p>
    <w:p>
      <w:pPr>
        <w:snapToGrid w:val="0"/>
        <w:rPr>
          <w:i/>
          <w:iCs/>
          <w:kern w:val="2"/>
          <w:lang w:val="en-US" w:eastAsia="zh-CN"/>
        </w:rPr>
      </w:pPr>
      <w:r>
        <w:rPr>
          <w:rFonts w:hint="eastAsia"/>
          <w:b/>
          <w:bCs/>
          <w:i/>
          <w:iCs/>
          <w:kern w:val="2"/>
          <w:lang w:val="en-US" w:eastAsia="zh-CN"/>
        </w:rPr>
        <w:t>Proposal 11:</w:t>
      </w:r>
      <w:r>
        <w:rPr>
          <w:rFonts w:hint="eastAsia"/>
          <w:i/>
          <w:iCs/>
          <w:kern w:val="2"/>
          <w:lang w:val="en-US" w:eastAsia="zh-CN"/>
        </w:rPr>
        <w:t xml:space="preserve"> Some </w:t>
      </w:r>
      <w:r>
        <w:rPr>
          <w:i/>
          <w:iCs/>
          <w:kern w:val="2"/>
          <w:lang w:val="en-US" w:eastAsia="zh-CN"/>
        </w:rPr>
        <w:t>re</w:t>
      </w:r>
      <w:r>
        <w:rPr>
          <w:rFonts w:hint="eastAsia"/>
          <w:i/>
          <w:iCs/>
          <w:kern w:val="2"/>
          <w:lang w:val="en-US" w:eastAsia="zh-CN"/>
        </w:rPr>
        <w:t xml:space="preserve">strictions should be defined for supporting intra-frequency dual connectivity. TDM manner can be considered as </w:t>
      </w:r>
      <w:r>
        <w:rPr>
          <w:i/>
          <w:iCs/>
          <w:kern w:val="2"/>
          <w:lang w:val="en-US" w:eastAsia="zh-CN"/>
        </w:rPr>
        <w:t xml:space="preserve">a </w:t>
      </w:r>
      <w:r>
        <w:rPr>
          <w:rFonts w:hint="eastAsia"/>
          <w:i/>
          <w:iCs/>
          <w:kern w:val="2"/>
          <w:lang w:val="en-US" w:eastAsia="zh-CN"/>
        </w:rPr>
        <w:t xml:space="preserve">starting point and FDM manner and multi-TRP like operation are FFS. </w:t>
      </w:r>
    </w:p>
    <w:p>
      <w:pPr>
        <w:snapToGrid w:val="0"/>
        <w:rPr>
          <w:rFonts w:eastAsiaTheme="minorEastAsia"/>
          <w:i/>
          <w:kern w:val="2"/>
          <w:lang w:val="en-US" w:eastAsia="zh-CN"/>
        </w:rPr>
      </w:pPr>
      <w:r>
        <w:rPr>
          <w:rFonts w:hint="eastAsia" w:eastAsiaTheme="minorEastAsia"/>
          <w:b/>
          <w:bCs/>
          <w:i/>
          <w:kern w:val="2"/>
          <w:lang w:val="en-US" w:eastAsia="zh-CN"/>
        </w:rPr>
        <w:t>Proposal 12:</w:t>
      </w:r>
      <w:r>
        <w:rPr>
          <w:rFonts w:hint="eastAsia" w:eastAsiaTheme="minorEastAsia"/>
          <w:i/>
          <w:kern w:val="2"/>
          <w:lang w:val="en-US" w:eastAsia="zh-CN"/>
        </w:rPr>
        <w:t xml:space="preserve"> </w:t>
      </w:r>
      <w:r>
        <w:rPr>
          <w:rFonts w:eastAsiaTheme="minorEastAsia"/>
          <w:i/>
          <w:kern w:val="2"/>
          <w:lang w:val="en-US" w:eastAsia="zh-CN"/>
        </w:rPr>
        <w:t>The current DC design can be reused for DC based inter-frequency handover.  There should be no additional restrictions on the configuration</w:t>
      </w:r>
      <w:r>
        <w:rPr>
          <w:rFonts w:hint="eastAsia" w:eastAsiaTheme="minorEastAsia"/>
          <w:i/>
          <w:kern w:val="2"/>
          <w:lang w:val="en-US" w:eastAsia="zh-CN"/>
        </w:rPr>
        <w:t>s</w:t>
      </w:r>
      <w:r>
        <w:rPr>
          <w:rFonts w:eastAsiaTheme="minorEastAsia"/>
          <w:i/>
          <w:kern w:val="2"/>
          <w:lang w:val="en-US" w:eastAsia="zh-CN"/>
        </w:rPr>
        <w:t xml:space="preserve"> for CORESET, BWP and PDCCH for source and target cell during inter-frequency handover.</w:t>
      </w:r>
    </w:p>
    <w:p>
      <w:pPr>
        <w:snapToGrid w:val="0"/>
        <w:rPr>
          <w:rFonts w:eastAsiaTheme="minorEastAsia"/>
          <w:i/>
          <w:kern w:val="2"/>
          <w:lang w:val="en-US" w:eastAsia="zh-CN"/>
        </w:rPr>
      </w:pPr>
      <w:r>
        <w:rPr>
          <w:rFonts w:hint="eastAsia" w:eastAsiaTheme="minorEastAsia"/>
          <w:b/>
          <w:bCs/>
          <w:i/>
          <w:kern w:val="2"/>
          <w:lang w:val="en-US" w:eastAsia="zh-CN"/>
        </w:rPr>
        <w:t>Proposal 13:</w:t>
      </w:r>
      <w:r>
        <w:rPr>
          <w:rFonts w:hint="eastAsia" w:eastAsiaTheme="minorEastAsia"/>
          <w:i/>
          <w:kern w:val="2"/>
          <w:lang w:val="en-US" w:eastAsia="zh-CN"/>
        </w:rPr>
        <w:t xml:space="preserve"> </w:t>
      </w:r>
      <w:r>
        <w:rPr>
          <w:rFonts w:eastAsiaTheme="minorEastAsia"/>
          <w:i/>
          <w:kern w:val="2"/>
          <w:lang w:val="en-US" w:eastAsia="zh-CN"/>
        </w:rPr>
        <w:t xml:space="preserve">Additional restrictions are considered for DC based intra-frequency handover.  E.g. The CORESET and PDCCH should be configured with no overlapped resource for PDCCH between source cell and target cell during intra-frequency handover. </w:t>
      </w:r>
    </w:p>
    <w:p>
      <w:pPr>
        <w:snapToGrid w:val="0"/>
        <w:rPr>
          <w:i/>
          <w:iCs/>
          <w:kern w:val="2"/>
          <w:lang w:val="en-US" w:eastAsia="zh-CN"/>
        </w:rPr>
      </w:pPr>
      <w:r>
        <w:rPr>
          <w:rFonts w:hint="eastAsia"/>
          <w:b/>
          <w:bCs/>
          <w:i/>
          <w:iCs/>
          <w:kern w:val="2"/>
          <w:lang w:val="en-US" w:eastAsia="zh-CN"/>
        </w:rPr>
        <w:t>Proposal 1</w:t>
      </w:r>
      <w:r>
        <w:rPr>
          <w:b/>
          <w:bCs/>
          <w:i/>
          <w:iCs/>
          <w:kern w:val="2"/>
          <w:lang w:val="en-US" w:eastAsia="zh-CN"/>
        </w:rPr>
        <w:t>4</w:t>
      </w:r>
      <w:r>
        <w:rPr>
          <w:rFonts w:hint="eastAsia"/>
          <w:b/>
          <w:bCs/>
          <w:i/>
          <w:iCs/>
          <w:kern w:val="2"/>
          <w:lang w:val="en-US" w:eastAsia="zh-CN"/>
        </w:rPr>
        <w:t>:</w:t>
      </w:r>
      <w:r>
        <w:rPr>
          <w:rFonts w:hint="eastAsia"/>
          <w:i/>
          <w:iCs/>
          <w:kern w:val="2"/>
          <w:lang w:val="en-US" w:eastAsia="zh-CN"/>
        </w:rPr>
        <w:t xml:space="preserve"> Multiple PUSCH to both source and target cell should be supported. </w:t>
      </w:r>
    </w:p>
    <w:p>
      <w:pPr>
        <w:snapToGrid w:val="0"/>
        <w:rPr>
          <w:kern w:val="2"/>
          <w:lang w:val="en-US" w:eastAsia="zh-CN"/>
        </w:rPr>
      </w:pPr>
      <w:r>
        <w:rPr>
          <w:rFonts w:hint="eastAsia"/>
          <w:b/>
          <w:bCs/>
          <w:i/>
          <w:iCs/>
          <w:kern w:val="2"/>
          <w:lang w:val="en-US" w:eastAsia="zh-CN"/>
        </w:rPr>
        <w:t>Proposal 1</w:t>
      </w:r>
      <w:r>
        <w:rPr>
          <w:b/>
          <w:bCs/>
          <w:i/>
          <w:iCs/>
          <w:kern w:val="2"/>
          <w:lang w:val="en-US" w:eastAsia="zh-CN"/>
        </w:rPr>
        <w:t>5</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Power sharing is supported for simultaneous transmission to two cells. </w:t>
      </w:r>
      <w:r>
        <w:rPr>
          <w:rFonts w:hint="eastAsia"/>
          <w:i/>
          <w:iCs/>
          <w:kern w:val="2"/>
          <w:lang w:val="en-US" w:eastAsia="zh-CN"/>
        </w:rPr>
        <w:t xml:space="preserve">For 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 xml:space="preserve">for switching between uplink transmissions to different cells.  </w:t>
      </w:r>
      <w:r>
        <w:rPr>
          <w:rFonts w:hint="eastAsia"/>
          <w:i/>
          <w:iCs/>
          <w:kern w:val="2"/>
          <w:lang w:val="en-US" w:eastAsia="zh-CN"/>
        </w:rPr>
        <w:t xml:space="preserve">. </w:t>
      </w:r>
    </w:p>
    <w:p>
      <w:pPr>
        <w:snapToGrid w:val="0"/>
        <w:rPr>
          <w:rFonts w:eastAsia="宋体"/>
          <w:kern w:val="2"/>
          <w:lang w:val="en-US" w:eastAsia="zh-CN"/>
        </w:rPr>
      </w:pPr>
      <w:r>
        <w:rPr>
          <w:rFonts w:hint="eastAsia"/>
          <w:b/>
          <w:bCs/>
          <w:i/>
          <w:iCs/>
          <w:kern w:val="2"/>
          <w:lang w:val="en-US" w:eastAsia="zh-CN"/>
        </w:rPr>
        <w:t>Proposal 1</w:t>
      </w:r>
      <w:r>
        <w:rPr>
          <w:b/>
          <w:bCs/>
          <w:i/>
          <w:iCs/>
          <w:kern w:val="2"/>
          <w:lang w:val="en-US" w:eastAsia="zh-CN"/>
        </w:rPr>
        <w:t>6</w:t>
      </w:r>
      <w:r>
        <w:rPr>
          <w:rFonts w:hint="eastAsia"/>
          <w:b/>
          <w:bCs/>
          <w:i/>
          <w:iCs/>
          <w:kern w:val="2"/>
          <w:lang w:val="en-US" w:eastAsia="zh-CN"/>
        </w:rPr>
        <w:t>:</w:t>
      </w:r>
      <w:r>
        <w:rPr>
          <w:rFonts w:hint="eastAsia"/>
          <w:i/>
          <w:iCs/>
          <w:kern w:val="2"/>
          <w:lang w:val="en-US" w:eastAsia="zh-CN"/>
        </w:rPr>
        <w:t xml:space="preserve"> Multi-panel uplink transmission should be supported for handover in FR2. </w:t>
      </w:r>
    </w:p>
    <w:p>
      <w:pPr>
        <w:pStyle w:val="2"/>
        <w:snapToGrid w:val="0"/>
        <w:spacing w:beforeLines="0" w:after="180" w:afterLines="50"/>
      </w:pPr>
      <w:r>
        <w:rPr>
          <w:rFonts w:hint="eastAsia"/>
        </w:rPr>
        <w:t>Reference</w:t>
      </w:r>
    </w:p>
    <w:p>
      <w:pPr>
        <w:pStyle w:val="82"/>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#97, Chairman's Notes final.</w:t>
      </w:r>
    </w:p>
    <w:p>
      <w:pPr>
        <w:pStyle w:val="82"/>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TS 38.133-f50.</w:t>
      </w:r>
    </w:p>
    <w:p>
      <w:pPr>
        <w:pStyle w:val="82"/>
        <w:numPr>
          <w:ilvl w:val="0"/>
          <w:numId w:val="13"/>
        </w:numPr>
        <w:snapToGrid w:val="0"/>
        <w:ind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3GPP RAN1 #80, R4-166817, </w:t>
      </w:r>
      <w:bookmarkStart w:id="13" w:name="_GoBack"/>
      <w:bookmarkEnd w:id="13"/>
      <w:r>
        <w:rPr>
          <w:rFonts w:hint="default" w:ascii="Times New Roman" w:hAnsi="Times New Roman"/>
          <w:sz w:val="20"/>
          <w:szCs w:val="20"/>
          <w:lang w:val="en-US" w:eastAsia="zh-CN"/>
        </w:rPr>
        <w:t>Reply LS on the feasibility of mobility enhancement solutions</w:t>
      </w:r>
      <w:r>
        <w:rPr>
          <w:rFonts w:hint="eastAsia" w:ascii="Times New Roman" w:hAnsi="Times New Roman"/>
          <w:sz w:val="20"/>
          <w:szCs w:val="20"/>
          <w:lang w:val="en-US" w:eastAsia="zh-CN"/>
        </w:rPr>
        <w:t>.</w:t>
      </w:r>
    </w:p>
    <w:p>
      <w:pPr>
        <w:pStyle w:val="82"/>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#97, R1-1905926, Reply LS on NR mobility enhancement.</w:t>
      </w:r>
    </w:p>
    <w:p>
      <w:pPr>
        <w:pStyle w:val="2"/>
        <w:snapToGrid w:val="0"/>
        <w:spacing w:beforeLines="0" w:after="180" w:afterLines="50"/>
      </w:pPr>
      <w:r>
        <w:rPr>
          <w:rFonts w:hint="eastAsia"/>
          <w:lang w:val="en-US"/>
        </w:rPr>
        <w:t>Annex</w:t>
      </w:r>
    </w:p>
    <w:p>
      <w:pPr>
        <w:snapToGrid w:val="0"/>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pPr>
        <w:snapToGrid w:val="0"/>
        <w:ind w:left="568" w:hanging="284"/>
      </w:pPr>
      <w:r>
        <w:rPr>
          <w:lang w:eastAsia="ko-KR"/>
        </w:rPr>
        <w:t>-</w:t>
      </w:r>
      <w:r>
        <w:rPr>
          <w:lang w:eastAsia="ko-KR"/>
        </w:rPr>
        <w:tab/>
      </w:r>
      <w:r>
        <w:t>when it is the first transmission in a DRX cycle for PUCCH, PUSCH and SRS or it is the PRACH transmission.</w:t>
      </w:r>
    </w:p>
    <w:p>
      <w:pPr>
        <w:snapToGrid w:val="0"/>
        <w:rPr>
          <w:rFonts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6"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detected path (in time) of the corresponding downlink frame is received </w:t>
      </w:r>
      <w:r>
        <w:t xml:space="preserve">from the reference cell. </w:t>
      </w:r>
      <w:r>
        <w:rPr>
          <w:rFonts w:cs="v4.2.0"/>
          <w:i/>
        </w:rPr>
        <w:t>N</w:t>
      </w:r>
      <w:r>
        <w:rPr>
          <w:rFonts w:cs="v4.2.0"/>
          <w:vertAlign w:val="subscript"/>
        </w:rPr>
        <w:t>TA</w:t>
      </w:r>
      <w:r>
        <w:rPr>
          <w:rFonts w:cs="v4.2.0"/>
        </w:rPr>
        <w:t xml:space="preserve"> for PRACH is defined as 0.</w:t>
      </w:r>
    </w:p>
    <w:p>
      <w:pPr>
        <w:snapToGrid w:val="0"/>
        <w:rPr>
          <w:rFonts w:cs="v4.2.0"/>
        </w:rPr>
      </w:pPr>
      <w:r>
        <w:rPr>
          <w:position w:val="-10"/>
          <w:lang w:val="en-US" w:eastAsia="zh-CN"/>
        </w:rPr>
        <w:drawing>
          <wp:inline distT="0" distB="0" distL="0" distR="0">
            <wp:extent cx="1145540" cy="187960"/>
            <wp:effectExtent l="0" t="0" r="16510" b="1905"/>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UE transmission timing and the downlink timing immediately after when the last timing advance in clause 7.3 was applied. </w:t>
      </w:r>
      <w:r>
        <w:rPr>
          <w:rFonts w:cs="v4.2.0"/>
          <w:i/>
        </w:rPr>
        <w:t>N</w:t>
      </w:r>
      <w:r>
        <w:rPr>
          <w:rFonts w:cs="v4.2.0"/>
          <w:vertAlign w:val="subscript"/>
        </w:rPr>
        <w:t>TA</w:t>
      </w:r>
      <w:r>
        <w:rPr>
          <w:rFonts w:cs="v4.2.0"/>
        </w:rPr>
        <w:t xml:space="preserve"> for other channels is not changed until next timing advance is received. The value of</w:t>
      </w:r>
      <w:r>
        <w:rPr>
          <w:position w:val="-10"/>
          <w:lang w:val="en-US" w:eastAsia="zh-CN"/>
        </w:rPr>
        <w:drawing>
          <wp:inline distT="0" distB="0" distL="0" distR="0">
            <wp:extent cx="500380" cy="187960"/>
            <wp:effectExtent l="0" t="0" r="13970" b="1905"/>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8"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13970" b="1905"/>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9"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Table 7.1.2-2.</w:t>
      </w:r>
    </w:p>
    <w:p>
      <w:pPr>
        <w:pStyle w:val="45"/>
      </w:pPr>
      <w:r>
        <w:t>Table 7.1.2-1: T</w:t>
      </w:r>
      <w:r>
        <w:rPr>
          <w:vertAlign w:val="subscript"/>
        </w:rPr>
        <w:t>e</w:t>
      </w:r>
      <w:r>
        <w:t xml:space="preserve"> Timing Error Limit</w:t>
      </w:r>
    </w:p>
    <w:tbl>
      <w:tblPr>
        <w:tblStyle w:val="34"/>
        <w:tblW w:w="6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1524"/>
        <w:gridCol w:w="1525"/>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Align w:val="center"/>
          </w:tcPr>
          <w:p>
            <w:pPr>
              <w:pStyle w:val="64"/>
              <w:widowControl/>
              <w:suppressLineNumbers w:val="0"/>
              <w:spacing w:before="0" w:beforeAutospacing="0" w:afterAutospacing="0"/>
              <w:ind w:left="0" w:right="0"/>
              <w:rPr>
                <w:rFonts w:hint="default"/>
                <w:szCs w:val="20"/>
              </w:rPr>
            </w:pPr>
            <w:r>
              <w:rPr>
                <w:rFonts w:hint="default"/>
                <w:szCs w:val="20"/>
              </w:rPr>
              <w:t>Frequency Range</w:t>
            </w:r>
          </w:p>
        </w:tc>
        <w:tc>
          <w:tcPr>
            <w:tcW w:w="1524" w:type="dxa"/>
            <w:vAlign w:val="center"/>
          </w:tcPr>
          <w:p>
            <w:pPr>
              <w:pStyle w:val="64"/>
              <w:widowControl/>
              <w:suppressLineNumbers w:val="0"/>
              <w:spacing w:before="0" w:beforeAutospacing="0" w:afterAutospacing="0"/>
              <w:ind w:left="0" w:right="0"/>
              <w:rPr>
                <w:rFonts w:hint="default"/>
                <w:szCs w:val="20"/>
              </w:rPr>
            </w:pPr>
            <w:r>
              <w:rPr>
                <w:rFonts w:hint="default"/>
                <w:szCs w:val="20"/>
              </w:rPr>
              <w:t>SCS of SSB signals (KHz)</w:t>
            </w:r>
          </w:p>
        </w:tc>
        <w:tc>
          <w:tcPr>
            <w:tcW w:w="1525" w:type="dxa"/>
            <w:vAlign w:val="center"/>
          </w:tcPr>
          <w:p>
            <w:pPr>
              <w:pStyle w:val="64"/>
              <w:widowControl/>
              <w:suppressLineNumbers w:val="0"/>
              <w:spacing w:before="0" w:beforeAutospacing="0" w:afterAutospacing="0"/>
              <w:ind w:left="0" w:right="0"/>
              <w:rPr>
                <w:rFonts w:hint="default"/>
                <w:szCs w:val="20"/>
              </w:rPr>
            </w:pPr>
            <w:r>
              <w:rPr>
                <w:rFonts w:hint="default"/>
                <w:szCs w:val="20"/>
              </w:rPr>
              <w:t>SCS of uplink signals s(KHz)</w:t>
            </w:r>
          </w:p>
        </w:tc>
        <w:tc>
          <w:tcPr>
            <w:tcW w:w="1811" w:type="dxa"/>
            <w:vAlign w:val="center"/>
          </w:tcPr>
          <w:p>
            <w:pPr>
              <w:pStyle w:val="64"/>
              <w:widowControl/>
              <w:suppressLineNumbers w:val="0"/>
              <w:spacing w:before="0" w:beforeAutospacing="0" w:afterAutospacing="0"/>
              <w:ind w:left="0" w:right="0"/>
              <w:rPr>
                <w:rFonts w:hint="default"/>
                <w:szCs w:val="20"/>
              </w:rPr>
            </w:pPr>
            <w:r>
              <w:rPr>
                <w:rFonts w:hint="default"/>
                <w:szCs w:val="20"/>
              </w:rPr>
              <w:t>T</w:t>
            </w:r>
            <w:r>
              <w:rPr>
                <w:rFonts w:hint="default"/>
                <w:szCs w:val="20"/>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restart"/>
            <w:vAlign w:val="center"/>
          </w:tcPr>
          <w:p>
            <w:pPr>
              <w:pStyle w:val="65"/>
              <w:widowControl/>
              <w:suppressLineNumbers w:val="0"/>
              <w:spacing w:before="0" w:beforeAutospacing="0" w:afterAutospacing="0"/>
              <w:ind w:left="0" w:right="0"/>
              <w:rPr>
                <w:rFonts w:hint="default"/>
                <w:szCs w:val="20"/>
              </w:rPr>
            </w:pPr>
            <w:r>
              <w:rPr>
                <w:rFonts w:hint="default"/>
                <w:szCs w:val="20"/>
              </w:rPr>
              <w:t>1</w:t>
            </w:r>
          </w:p>
        </w:tc>
        <w:tc>
          <w:tcPr>
            <w:tcW w:w="1524" w:type="dxa"/>
            <w:vMerge w:val="restart"/>
            <w:vAlign w:val="center"/>
          </w:tcPr>
          <w:p>
            <w:pPr>
              <w:pStyle w:val="65"/>
              <w:widowControl/>
              <w:suppressLineNumbers w:val="0"/>
              <w:spacing w:before="0" w:beforeAutospacing="0" w:afterAutospacing="0"/>
              <w:ind w:left="0" w:right="0"/>
              <w:rPr>
                <w:rFonts w:hint="default"/>
                <w:szCs w:val="20"/>
              </w:rPr>
            </w:pPr>
            <w:r>
              <w:rPr>
                <w:rFonts w:hint="default"/>
                <w:szCs w:val="20"/>
              </w:rPr>
              <w:t>15</w:t>
            </w: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15</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12*64*T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continue"/>
            <w:vAlign w:val="center"/>
          </w:tcPr>
          <w:p>
            <w:pPr>
              <w:pStyle w:val="65"/>
              <w:widowControl/>
              <w:suppressLineNumbers w:val="0"/>
              <w:spacing w:before="0" w:beforeAutospacing="0" w:afterAutospacing="0"/>
              <w:ind w:left="0" w:right="0"/>
              <w:rPr>
                <w:rFonts w:hint="default"/>
                <w:szCs w:val="20"/>
              </w:rPr>
            </w:pP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30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10*64*T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continue"/>
            <w:vAlign w:val="center"/>
          </w:tcPr>
          <w:p>
            <w:pPr>
              <w:pStyle w:val="65"/>
              <w:widowControl/>
              <w:suppressLineNumbers w:val="0"/>
              <w:spacing w:before="0" w:beforeAutospacing="0" w:afterAutospacing="0"/>
              <w:ind w:left="0" w:right="0"/>
              <w:rPr>
                <w:rFonts w:hint="default"/>
                <w:szCs w:val="20"/>
              </w:rPr>
            </w:pP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60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10*64*T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restart"/>
            <w:vAlign w:val="center"/>
          </w:tcPr>
          <w:p>
            <w:pPr>
              <w:pStyle w:val="65"/>
              <w:widowControl/>
              <w:suppressLineNumbers w:val="0"/>
              <w:spacing w:before="0" w:beforeAutospacing="0" w:afterAutospacing="0"/>
              <w:ind w:left="0" w:right="0"/>
              <w:rPr>
                <w:rFonts w:hint="default"/>
                <w:szCs w:val="20"/>
              </w:rPr>
            </w:pPr>
            <w:r>
              <w:rPr>
                <w:rFonts w:hint="default"/>
                <w:szCs w:val="20"/>
              </w:rPr>
              <w:t>30</w:t>
            </w: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15</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8*64*T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continue"/>
            <w:vAlign w:val="center"/>
          </w:tcPr>
          <w:p>
            <w:pPr>
              <w:pStyle w:val="65"/>
              <w:widowControl/>
              <w:suppressLineNumbers w:val="0"/>
              <w:spacing w:before="0" w:beforeAutospacing="0" w:afterAutospacing="0"/>
              <w:ind w:left="0" w:right="0"/>
              <w:rPr>
                <w:rFonts w:hint="default"/>
                <w:szCs w:val="20"/>
              </w:rPr>
            </w:pP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30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8*64*T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continue"/>
            <w:vAlign w:val="center"/>
          </w:tcPr>
          <w:p>
            <w:pPr>
              <w:pStyle w:val="65"/>
              <w:widowControl/>
              <w:suppressLineNumbers w:val="0"/>
              <w:spacing w:before="0" w:beforeAutospacing="0" w:afterAutospacing="0"/>
              <w:ind w:left="0" w:right="0"/>
              <w:rPr>
                <w:rFonts w:hint="default"/>
                <w:szCs w:val="20"/>
              </w:rPr>
            </w:pP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60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7*64*T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restart"/>
            <w:vAlign w:val="center"/>
          </w:tcPr>
          <w:p>
            <w:pPr>
              <w:pStyle w:val="65"/>
              <w:widowControl/>
              <w:suppressLineNumbers w:val="0"/>
              <w:spacing w:before="0" w:beforeAutospacing="0" w:afterAutospacing="0"/>
              <w:ind w:left="0" w:right="0"/>
              <w:rPr>
                <w:rFonts w:hint="default"/>
                <w:szCs w:val="20"/>
              </w:rPr>
            </w:pPr>
            <w:r>
              <w:rPr>
                <w:rFonts w:hint="default"/>
                <w:szCs w:val="20"/>
              </w:rPr>
              <w:t>2</w:t>
            </w:r>
          </w:p>
        </w:tc>
        <w:tc>
          <w:tcPr>
            <w:tcW w:w="1524" w:type="dxa"/>
            <w:vMerge w:val="restart"/>
            <w:vAlign w:val="center"/>
          </w:tcPr>
          <w:p>
            <w:pPr>
              <w:pStyle w:val="65"/>
              <w:widowControl/>
              <w:suppressLineNumbers w:val="0"/>
              <w:spacing w:before="0" w:beforeAutospacing="0" w:afterAutospacing="0"/>
              <w:ind w:left="0" w:right="0"/>
              <w:rPr>
                <w:rFonts w:hint="default"/>
                <w:szCs w:val="20"/>
              </w:rPr>
            </w:pPr>
            <w:r>
              <w:rPr>
                <w:rFonts w:hint="default"/>
                <w:szCs w:val="20"/>
              </w:rPr>
              <w:t>120</w:t>
            </w: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60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3.5*64*T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continue"/>
            <w:vAlign w:val="center"/>
          </w:tcPr>
          <w:p>
            <w:pPr>
              <w:pStyle w:val="65"/>
              <w:widowControl/>
              <w:suppressLineNumbers w:val="0"/>
              <w:spacing w:before="0" w:beforeAutospacing="0" w:afterAutospacing="0"/>
              <w:ind w:left="0" w:right="0"/>
              <w:rPr>
                <w:rFonts w:hint="default"/>
                <w:szCs w:val="20"/>
              </w:rPr>
            </w:pP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120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3.5*64*T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65"/>
              <w:widowControl/>
              <w:suppressLineNumbers w:val="0"/>
              <w:spacing w:before="0" w:beforeAutospacing="0" w:afterAutospacing="0"/>
              <w:ind w:left="0" w:right="0"/>
              <w:rPr>
                <w:rFonts w:hint="default"/>
                <w:szCs w:val="20"/>
              </w:rPr>
            </w:pPr>
          </w:p>
        </w:tc>
        <w:tc>
          <w:tcPr>
            <w:tcW w:w="1524" w:type="dxa"/>
            <w:vMerge w:val="restart"/>
            <w:vAlign w:val="center"/>
          </w:tcPr>
          <w:p>
            <w:pPr>
              <w:pStyle w:val="65"/>
              <w:widowControl/>
              <w:suppressLineNumbers w:val="0"/>
              <w:spacing w:before="0" w:beforeAutospacing="0" w:afterAutospacing="0"/>
              <w:ind w:left="0" w:right="0"/>
              <w:rPr>
                <w:rFonts w:hint="default"/>
                <w:szCs w:val="20"/>
              </w:rPr>
            </w:pPr>
            <w:r>
              <w:rPr>
                <w:rFonts w:hint="default"/>
                <w:szCs w:val="20"/>
              </w:rPr>
              <w:t>240</w:t>
            </w: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60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3*64*T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tcPr>
          <w:p>
            <w:pPr>
              <w:pStyle w:val="65"/>
              <w:widowControl/>
              <w:suppressLineNumbers w:val="0"/>
              <w:spacing w:before="0" w:beforeAutospacing="0" w:afterAutospacing="0"/>
              <w:ind w:left="0" w:right="0"/>
              <w:rPr>
                <w:rFonts w:hint="default"/>
                <w:szCs w:val="20"/>
              </w:rPr>
            </w:pPr>
          </w:p>
        </w:tc>
        <w:tc>
          <w:tcPr>
            <w:tcW w:w="1524" w:type="dxa"/>
            <w:vMerge w:val="continue"/>
          </w:tcPr>
          <w:p>
            <w:pPr>
              <w:pStyle w:val="65"/>
              <w:widowControl/>
              <w:suppressLineNumbers w:val="0"/>
              <w:spacing w:before="0" w:beforeAutospacing="0" w:afterAutospacing="0"/>
              <w:ind w:left="0" w:right="0"/>
              <w:rPr>
                <w:rFonts w:hint="default"/>
                <w:szCs w:val="20"/>
              </w:rPr>
            </w:pPr>
          </w:p>
        </w:tc>
        <w:tc>
          <w:tcPr>
            <w:tcW w:w="1525" w:type="dxa"/>
          </w:tcPr>
          <w:p>
            <w:pPr>
              <w:pStyle w:val="65"/>
              <w:widowControl/>
              <w:suppressLineNumbers w:val="0"/>
              <w:spacing w:before="0" w:beforeAutospacing="0" w:afterAutospacing="0"/>
              <w:ind w:left="0" w:right="0"/>
              <w:rPr>
                <w:rFonts w:hint="default"/>
                <w:szCs w:val="20"/>
              </w:rPr>
            </w:pPr>
            <w:r>
              <w:rPr>
                <w:rFonts w:hint="default"/>
                <w:szCs w:val="20"/>
              </w:rPr>
              <w:t>120</w:t>
            </w:r>
          </w:p>
        </w:tc>
        <w:tc>
          <w:tcPr>
            <w:tcW w:w="1811" w:type="dxa"/>
          </w:tcPr>
          <w:p>
            <w:pPr>
              <w:pStyle w:val="65"/>
              <w:widowControl/>
              <w:suppressLineNumbers w:val="0"/>
              <w:spacing w:before="0" w:beforeAutospacing="0" w:afterAutospacing="0"/>
              <w:ind w:left="0" w:right="0"/>
              <w:rPr>
                <w:rFonts w:hint="default"/>
                <w:szCs w:val="20"/>
              </w:rPr>
            </w:pPr>
            <w:r>
              <w:rPr>
                <w:rFonts w:hint="default"/>
                <w:szCs w:val="20"/>
              </w:rPr>
              <w:t>3*64*T</w:t>
            </w:r>
            <w:r>
              <w:rPr>
                <w:rFonts w:hint="default"/>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126" w:type="dxa"/>
            <w:gridSpan w:val="4"/>
          </w:tcPr>
          <w:p>
            <w:pPr>
              <w:pStyle w:val="112"/>
              <w:widowControl/>
              <w:suppressLineNumbers w:val="0"/>
              <w:spacing w:before="0" w:beforeAutospacing="0" w:afterAutospacing="0"/>
              <w:ind w:right="0"/>
              <w:rPr>
                <w:rFonts w:hint="default"/>
                <w:szCs w:val="20"/>
              </w:rPr>
            </w:pPr>
            <w:r>
              <w:rPr>
                <w:rFonts w:hint="default" w:cs="Arial"/>
                <w:szCs w:val="20"/>
              </w:rPr>
              <w:t>Note</w:t>
            </w:r>
            <w:r>
              <w:rPr>
                <w:rFonts w:hint="default"/>
                <w:szCs w:val="20"/>
              </w:rPr>
              <w:t xml:space="preserve"> 1:</w:t>
            </w:r>
            <w:r>
              <w:rPr>
                <w:rFonts w:hint="default"/>
                <w:szCs w:val="20"/>
              </w:rPr>
              <w:tab/>
            </w:r>
            <w:r>
              <w:rPr>
                <w:rFonts w:hint="default"/>
                <w:szCs w:val="20"/>
              </w:rPr>
              <w:t>T</w:t>
            </w:r>
            <w:r>
              <w:rPr>
                <w:rFonts w:hint="default"/>
                <w:szCs w:val="20"/>
                <w:vertAlign w:val="subscript"/>
              </w:rPr>
              <w:t>c</w:t>
            </w:r>
            <w:r>
              <w:rPr>
                <w:rFonts w:hint="default"/>
                <w:szCs w:val="20"/>
              </w:rPr>
              <w:t xml:space="preserve"> is the basic timing unit defined in TS 38.211 [6]</w:t>
            </w:r>
          </w:p>
        </w:tc>
      </w:tr>
    </w:tbl>
    <w:p>
      <w:pPr>
        <w:rPr>
          <w:snapToGrid w:val="0"/>
        </w:rPr>
      </w:pPr>
    </w:p>
    <w:p>
      <w:pPr>
        <w:pStyle w:val="45"/>
      </w:pPr>
      <w:r>
        <w:t xml:space="preserve">Table 7.1.2-2: The Value of </w:t>
      </w:r>
      <w:r>
        <w:rPr>
          <w:position w:val="-10"/>
          <w:lang w:val="en-US" w:eastAsia="zh-CN"/>
        </w:rPr>
        <w:drawing>
          <wp:inline distT="0" distB="0" distL="0" distR="0">
            <wp:extent cx="494665" cy="187960"/>
            <wp:effectExtent l="0" t="0" r="635" b="1905"/>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2"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34"/>
        <w:tblW w:w="71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5"/>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64"/>
              <w:widowControl/>
              <w:suppressLineNumbers w:val="0"/>
              <w:spacing w:before="0" w:beforeAutospacing="0" w:afterAutospacing="0"/>
              <w:ind w:left="0" w:right="0"/>
              <w:rPr>
                <w:rFonts w:hint="default"/>
                <w:szCs w:val="20"/>
                <w:lang w:eastAsia="zh-CN"/>
              </w:rPr>
            </w:pPr>
            <w:r>
              <w:rPr>
                <w:rFonts w:hint="default"/>
                <w:szCs w:val="20"/>
              </w:rPr>
              <w:t>Frequency range and band of cell used for uplink transmission</w:t>
            </w:r>
          </w:p>
        </w:tc>
        <w:tc>
          <w:tcPr>
            <w:tcW w:w="2439" w:type="dxa"/>
          </w:tcPr>
          <w:p>
            <w:pPr>
              <w:pStyle w:val="64"/>
              <w:widowControl/>
              <w:suppressLineNumbers w:val="0"/>
              <w:spacing w:before="0" w:beforeAutospacing="0" w:afterAutospacing="0"/>
              <w:ind w:left="0" w:right="0"/>
              <w:rPr>
                <w:rFonts w:hint="default"/>
                <w:szCs w:val="20"/>
              </w:rPr>
            </w:pPr>
            <w:r>
              <w:rPr>
                <w:rFonts w:hint="default"/>
                <w:position w:val="-10"/>
                <w:szCs w:val="20"/>
                <w:lang w:val="en-US" w:eastAsia="zh-CN"/>
              </w:rPr>
              <w:drawing>
                <wp:inline distT="0" distB="0" distL="0" distR="0">
                  <wp:extent cx="494665" cy="187960"/>
                  <wp:effectExtent l="0" t="0" r="635" b="1905"/>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default"/>
                <w:szCs w:val="20"/>
              </w:rPr>
              <w:t>(Unit: T</w:t>
            </w:r>
            <w:r>
              <w:rPr>
                <w:rFonts w:hint="default"/>
                <w:szCs w:val="20"/>
                <w:vertAlign w:val="subscript"/>
              </w:rPr>
              <w:t>C</w:t>
            </w: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48"/>
              <w:widowControl/>
              <w:suppressLineNumbers w:val="0"/>
              <w:spacing w:before="0" w:beforeAutospacing="0" w:afterAutospacing="0"/>
              <w:ind w:left="0" w:right="0"/>
              <w:rPr>
                <w:rFonts w:hint="default" w:eastAsia="MS Mincho"/>
                <w:szCs w:val="20"/>
              </w:rPr>
            </w:pPr>
            <w:r>
              <w:rPr>
                <w:rFonts w:hint="default"/>
                <w:szCs w:val="20"/>
              </w:rPr>
              <w:t>FR1 FDD band without LTE-NR coexistence cas</w:t>
            </w:r>
            <w:r>
              <w:rPr>
                <w:rFonts w:hint="default" w:eastAsia="MS Mincho"/>
                <w:szCs w:val="20"/>
              </w:rPr>
              <w:t>e or FR1 T</w:t>
            </w:r>
            <w:r>
              <w:rPr>
                <w:rFonts w:hint="default"/>
                <w:szCs w:val="20"/>
              </w:rPr>
              <w:t>DD band without LTE-NR coexistence case</w:t>
            </w:r>
            <w:r>
              <w:rPr>
                <w:rFonts w:hint="default" w:ascii="MS Mincho" w:hAnsi="MS Mincho" w:eastAsia="MS Mincho"/>
                <w:szCs w:val="20"/>
              </w:rPr>
              <w:t xml:space="preserve"> </w:t>
            </w:r>
          </w:p>
        </w:tc>
        <w:tc>
          <w:tcPr>
            <w:tcW w:w="2439" w:type="dxa"/>
          </w:tcPr>
          <w:p>
            <w:pPr>
              <w:pStyle w:val="48"/>
              <w:widowControl/>
              <w:suppressLineNumbers w:val="0"/>
              <w:spacing w:before="0" w:beforeAutospacing="0" w:afterAutospacing="0"/>
              <w:ind w:left="0" w:right="0"/>
              <w:rPr>
                <w:rFonts w:hint="default" w:eastAsia="MS Mincho" w:cs="v4.2.0"/>
                <w:szCs w:val="20"/>
              </w:rPr>
            </w:pPr>
            <w:r>
              <w:rPr>
                <w:rFonts w:hint="default" w:cs="v4.2.0"/>
                <w:szCs w:val="20"/>
              </w:rPr>
              <w:t>25600</w:t>
            </w:r>
            <w:r>
              <w:rPr>
                <w:rFonts w:hint="default" w:eastAsia="MS Mincho" w:cs="v4.2.0"/>
                <w:szCs w:val="20"/>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48"/>
              <w:widowControl/>
              <w:suppressLineNumbers w:val="0"/>
              <w:spacing w:before="0" w:beforeAutospacing="0" w:afterAutospacing="0"/>
              <w:ind w:left="0" w:right="0"/>
              <w:rPr>
                <w:rFonts w:hint="default"/>
                <w:szCs w:val="20"/>
              </w:rPr>
            </w:pPr>
            <w:r>
              <w:rPr>
                <w:rFonts w:hint="default"/>
                <w:szCs w:val="20"/>
                <w:lang w:eastAsia="zh-CN"/>
              </w:rPr>
              <w:t>FR1 FDD band with LTE-NR coexistence case</w:t>
            </w:r>
          </w:p>
        </w:tc>
        <w:tc>
          <w:tcPr>
            <w:tcW w:w="2439" w:type="dxa"/>
          </w:tcPr>
          <w:p>
            <w:pPr>
              <w:pStyle w:val="48"/>
              <w:widowControl/>
              <w:suppressLineNumbers w:val="0"/>
              <w:spacing w:before="0" w:beforeAutospacing="0" w:afterAutospacing="0"/>
              <w:ind w:left="0" w:right="0"/>
              <w:rPr>
                <w:rFonts w:hint="default" w:eastAsia="MS Mincho"/>
                <w:szCs w:val="20"/>
              </w:rPr>
            </w:pPr>
            <w:r>
              <w:rPr>
                <w:rFonts w:hint="default" w:cs="v4.2.0"/>
                <w:szCs w:val="20"/>
              </w:rPr>
              <w:t>0</w:t>
            </w:r>
            <w:r>
              <w:rPr>
                <w:rFonts w:hint="default" w:eastAsia="MS Mincho" w:cs="v4.2.0"/>
                <w:szCs w:val="20"/>
              </w:rPr>
              <w:t xml:space="preserve"> </w:t>
            </w:r>
            <w:r>
              <w:rPr>
                <w:rFonts w:hint="default" w:cs="v4.2.0"/>
                <w:szCs w:val="2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48"/>
              <w:widowControl/>
              <w:suppressLineNumbers w:val="0"/>
              <w:spacing w:before="0" w:beforeAutospacing="0" w:afterAutospacing="0"/>
              <w:ind w:left="0" w:right="0"/>
              <w:rPr>
                <w:rFonts w:hint="default" w:eastAsia="MS Mincho"/>
                <w:szCs w:val="20"/>
              </w:rPr>
            </w:pPr>
            <w:r>
              <w:rPr>
                <w:rFonts w:hint="default"/>
                <w:szCs w:val="20"/>
              </w:rPr>
              <w:t>FR1 TDD band</w:t>
            </w:r>
            <w:r>
              <w:rPr>
                <w:rFonts w:hint="default" w:eastAsia="MS Mincho"/>
                <w:szCs w:val="20"/>
              </w:rPr>
              <w:t xml:space="preserve"> </w:t>
            </w:r>
            <w:r>
              <w:rPr>
                <w:rFonts w:hint="default"/>
                <w:szCs w:val="20"/>
                <w:lang w:eastAsia="zh-CN"/>
              </w:rPr>
              <w:t>with LTE-NR coexistence case</w:t>
            </w:r>
          </w:p>
        </w:tc>
        <w:tc>
          <w:tcPr>
            <w:tcW w:w="2439" w:type="dxa"/>
          </w:tcPr>
          <w:p>
            <w:pPr>
              <w:pStyle w:val="48"/>
              <w:widowControl/>
              <w:suppressLineNumbers w:val="0"/>
              <w:spacing w:before="0" w:beforeAutospacing="0" w:afterAutospacing="0"/>
              <w:ind w:left="0" w:right="0"/>
              <w:rPr>
                <w:rFonts w:hint="default" w:cs="v4.2.0"/>
                <w:szCs w:val="20"/>
                <w:lang w:eastAsia="zh-CN"/>
              </w:rPr>
            </w:pPr>
            <w:r>
              <w:rPr>
                <w:rFonts w:hint="default" w:cs="v4.2.0"/>
                <w:szCs w:val="20"/>
              </w:rPr>
              <w:t>39936</w:t>
            </w:r>
            <w:r>
              <w:rPr>
                <w:rFonts w:hint="default" w:cs="v4.2.0"/>
                <w:szCs w:val="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48"/>
              <w:widowControl/>
              <w:suppressLineNumbers w:val="0"/>
              <w:spacing w:before="0" w:beforeAutospacing="0" w:afterAutospacing="0"/>
              <w:ind w:left="0" w:right="0"/>
              <w:rPr>
                <w:rFonts w:hint="default"/>
                <w:szCs w:val="20"/>
              </w:rPr>
            </w:pPr>
            <w:r>
              <w:rPr>
                <w:rFonts w:hint="default"/>
                <w:szCs w:val="20"/>
              </w:rPr>
              <w:t>FR2</w:t>
            </w:r>
          </w:p>
        </w:tc>
        <w:tc>
          <w:tcPr>
            <w:tcW w:w="2439" w:type="dxa"/>
          </w:tcPr>
          <w:p>
            <w:pPr>
              <w:pStyle w:val="48"/>
              <w:widowControl/>
              <w:suppressLineNumbers w:val="0"/>
              <w:spacing w:before="0" w:beforeAutospacing="0" w:afterAutospacing="0"/>
              <w:ind w:left="0" w:right="0"/>
              <w:rPr>
                <w:rFonts w:hint="default" w:cs="v4.2.0"/>
                <w:szCs w:val="20"/>
              </w:rPr>
            </w:pPr>
            <w:r>
              <w:rPr>
                <w:rFonts w:hint="default" w:cs="v4.2.0"/>
                <w:szCs w:val="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114" w:type="dxa"/>
            <w:gridSpan w:val="2"/>
          </w:tcPr>
          <w:p>
            <w:pPr>
              <w:pStyle w:val="112"/>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 xml:space="preserve">The UE identifies </w:t>
            </w:r>
            <w:r>
              <w:rPr>
                <w:rFonts w:hint="default"/>
                <w:b/>
                <w:position w:val="-10"/>
                <w:szCs w:val="20"/>
                <w:lang w:val="en-US" w:eastAsia="zh-CN"/>
              </w:rPr>
              <w:drawing>
                <wp:inline distT="0" distB="0" distL="0" distR="0">
                  <wp:extent cx="494665" cy="187960"/>
                  <wp:effectExtent l="0" t="0" r="635" b="1905"/>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4"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default"/>
                <w:szCs w:val="20"/>
              </w:rPr>
              <w:t xml:space="preserve"> based on the information n-TimingAdvanceOffset according to [2]. If UE is not provided with the information n-TimingAdvanceOffset, the default value of </w:t>
            </w:r>
            <w:r>
              <w:rPr>
                <w:rFonts w:hint="default"/>
                <w:b/>
                <w:position w:val="-10"/>
                <w:szCs w:val="20"/>
                <w:lang w:val="en-US" w:eastAsia="zh-CN"/>
              </w:rPr>
              <w:drawing>
                <wp:inline distT="0" distB="0" distL="0" distR="0">
                  <wp:extent cx="494665" cy="187960"/>
                  <wp:effectExtent l="0" t="0" r="635" b="1905"/>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5"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default"/>
                <w:szCs w:val="20"/>
              </w:rPr>
              <w:t xml:space="preserve"> is set as 25600 for FR1 band. In case of multiple UL carriers in the same TAG, UE expects that the same value of n-TimingAdvanceOffset is provided for all the UL carriers according to section 4.2 in [3] and the value 39936 of </w:t>
            </w:r>
            <w:r>
              <w:rPr>
                <w:rFonts w:hint="default"/>
                <w:b/>
                <w:position w:val="-10"/>
                <w:szCs w:val="20"/>
                <w:lang w:val="en-US" w:eastAsia="zh-CN"/>
              </w:rPr>
              <w:drawing>
                <wp:inline distT="0" distB="0" distL="0" distR="0">
                  <wp:extent cx="494665" cy="187960"/>
                  <wp:effectExtent l="0" t="0" r="635" b="1905"/>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default"/>
                <w:szCs w:val="20"/>
              </w:rPr>
              <w:t xml:space="preserve"> can also be provided for </w:t>
            </w:r>
            <w:r>
              <w:rPr>
                <w:rFonts w:hint="default" w:eastAsia="等线"/>
                <w:szCs w:val="20"/>
                <w:lang w:eastAsia="zh-CN"/>
              </w:rPr>
              <w:t>a FDD serving cell</w:t>
            </w:r>
            <w:r>
              <w:rPr>
                <w:rFonts w:hint="default"/>
                <w:szCs w:val="20"/>
              </w:rPr>
              <w:t>.Note 2:</w:t>
            </w:r>
            <w:r>
              <w:rPr>
                <w:rFonts w:hint="default"/>
                <w:szCs w:val="20"/>
              </w:rPr>
              <w:tab/>
            </w:r>
            <w:r>
              <w:rPr>
                <w:rFonts w:hint="default"/>
                <w:szCs w:val="20"/>
              </w:rPr>
              <w:t>Void</w:t>
            </w:r>
          </w:p>
        </w:tc>
      </w:tr>
    </w:tbl>
    <w:p>
      <w:pPr>
        <w:rPr>
          <w:lang w:eastAsia="ko-KR"/>
        </w:rPr>
      </w:pPr>
    </w:p>
    <w:p>
      <w:pPr>
        <w:snapToGrid w:val="0"/>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pPr>
        <w:snapToGrid w:val="0"/>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bookmarkStart w:id="11" w:name="OLE_LINK12"/>
      <w:r>
        <w:rPr>
          <w:rFonts w:cs="v4.2.0"/>
        </w:rPr>
        <w:t xml:space="preserve">The reference </w:t>
      </w:r>
      <w:r>
        <w:rPr>
          <w:rFonts w:cs="v4.2.0"/>
          <w:lang w:eastAsia="ja-JP"/>
        </w:rPr>
        <w:t>timing</w:t>
      </w:r>
      <w:r>
        <w:rPr>
          <w:rFonts w:cs="v4.2.0"/>
        </w:rPr>
        <w:t xml:space="preserve"> shall be </w:t>
      </w:r>
      <w:r>
        <w:rPr>
          <w:position w:val="-10"/>
          <w:lang w:val="en-US" w:eastAsia="zh-CN"/>
        </w:rPr>
        <w:drawing>
          <wp:inline distT="0" distB="0" distL="0" distR="0">
            <wp:extent cx="1145540" cy="187960"/>
            <wp:effectExtent l="0" t="0" r="16510"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bookmarkEnd w:id="11"/>
      <w:r>
        <w:rPr>
          <w:rFonts w:cs="v4.2.0"/>
        </w:rPr>
        <w:t>All adjustments made to the UE uplink timing shall follow these rules:</w:t>
      </w:r>
    </w:p>
    <w:p>
      <w:pPr>
        <w:pStyle w:val="60"/>
        <w:snapToGrid w:val="0"/>
      </w:pPr>
      <w:r>
        <w:t>1)</w:t>
      </w:r>
      <w:r>
        <w:tab/>
      </w:r>
      <w:r>
        <w:t xml:space="preserve">The maximum amount of the magnitude of the timing change in one adjustment shall be </w:t>
      </w:r>
      <w:r>
        <w:rPr>
          <w:rFonts w:cs="v4.2.0"/>
        </w:rPr>
        <w:t>T</w:t>
      </w:r>
      <w:r>
        <w:rPr>
          <w:rFonts w:cs="v4.2.0"/>
          <w:vertAlign w:val="subscript"/>
        </w:rPr>
        <w:t>q</w:t>
      </w:r>
      <w:r>
        <w:t>.</w:t>
      </w:r>
    </w:p>
    <w:p>
      <w:pPr>
        <w:pStyle w:val="60"/>
        <w:snapToGrid w:val="0"/>
      </w:pPr>
      <w:r>
        <w:t>2)</w:t>
      </w:r>
      <w:r>
        <w:tab/>
      </w:r>
      <w:r>
        <w:t xml:space="preserve">The minimum aggregate adjustment rate shall be </w:t>
      </w:r>
      <w:r>
        <w:rPr>
          <w:rFonts w:cs="v4.2.0"/>
        </w:rPr>
        <w:t>T</w:t>
      </w:r>
      <w:r>
        <w:rPr>
          <w:rFonts w:cs="v4.2.0"/>
          <w:vertAlign w:val="subscript"/>
          <w:lang w:eastAsia="zh-CN"/>
        </w:rPr>
        <w:t>p</w:t>
      </w:r>
      <w:r>
        <w:t xml:space="preserve">  per second.</w:t>
      </w:r>
    </w:p>
    <w:p>
      <w:pPr>
        <w:pStyle w:val="60"/>
        <w:snapToGrid w:val="0"/>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200ms.</w:t>
      </w:r>
    </w:p>
    <w:p>
      <w:pPr>
        <w:snapToGrid w:val="0"/>
        <w:ind w:left="568" w:hanging="284"/>
        <w:rPr>
          <w:rFonts w:ascii="Tms Rmn" w:hAnsi="Tms Rmn" w:cs="v4.2.0"/>
        </w:rPr>
      </w:pPr>
      <w:r>
        <w:rPr>
          <w:rFonts w:ascii="Tms Rmn" w:hAnsi="Tms Rmn" w:cs="v4.2.0"/>
        </w:rPr>
        <w:t>where the maximum autonomous time adjustment step T</w:t>
      </w:r>
      <w:r>
        <w:rPr>
          <w:rFonts w:ascii="Tms Rmn" w:hAnsi="Tms Rmn" w:cs="v4.2.0"/>
          <w:vertAlign w:val="subscript"/>
        </w:rPr>
        <w:t>q</w:t>
      </w:r>
      <w:r>
        <w:rPr>
          <w:rFonts w:ascii="Tms Rmn" w:hAnsi="Tms Rmn" w:cs="v4.2.0"/>
        </w:rPr>
        <w:t xml:space="preserve"> </w:t>
      </w:r>
      <w:r>
        <w:t>and the aggregate adjustment rate T</w:t>
      </w:r>
      <w:r>
        <w:rPr>
          <w:vertAlign w:val="subscript"/>
        </w:rPr>
        <w:t>p</w:t>
      </w:r>
      <w:r>
        <w:t xml:space="preserve"> are </w:t>
      </w:r>
      <w:r>
        <w:rPr>
          <w:rFonts w:ascii="Tms Rmn" w:hAnsi="Tms Rmn" w:cs="v4.2.0"/>
        </w:rPr>
        <w:t>specified in Table 7.1.2-3.</w:t>
      </w:r>
    </w:p>
    <w:p>
      <w:pPr>
        <w:pStyle w:val="45"/>
      </w:pPr>
      <w:r>
        <w:t>Table 7.1.2-3: T</w:t>
      </w:r>
      <w:r>
        <w:rPr>
          <w:vertAlign w:val="subscript"/>
        </w:rPr>
        <w:t>q</w:t>
      </w:r>
      <w:r>
        <w:t xml:space="preserve"> Maximum Autonomous Time Adjustment Step and T</w:t>
      </w:r>
      <w:r>
        <w:rPr>
          <w:vertAlign w:val="subscript"/>
        </w:rPr>
        <w:t>p</w:t>
      </w:r>
      <w:r>
        <w:t xml:space="preserve"> Minimum Aggregate Adjustment rate</w:t>
      </w:r>
    </w:p>
    <w:tbl>
      <w:tblPr>
        <w:tblStyle w:val="34"/>
        <w:tblW w:w="79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2032"/>
        <w:gridCol w:w="1996"/>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b/>
                <w:sz w:val="18"/>
                <w:szCs w:val="20"/>
              </w:rPr>
              <w:t>Frequency Range</w:t>
            </w:r>
          </w:p>
        </w:tc>
        <w:tc>
          <w:tcPr>
            <w:tcW w:w="2032"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b/>
                <w:sz w:val="18"/>
                <w:szCs w:val="20"/>
              </w:rPr>
              <w:t>SCS of uplink signals (KHz)</w:t>
            </w:r>
          </w:p>
        </w:tc>
        <w:tc>
          <w:tcPr>
            <w:tcW w:w="1996"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b/>
                <w:sz w:val="18"/>
                <w:szCs w:val="20"/>
              </w:rPr>
              <w:t>T</w:t>
            </w:r>
            <w:r>
              <w:rPr>
                <w:rFonts w:hint="default" w:ascii="Arial" w:hAnsi="Arial"/>
                <w:b/>
                <w:sz w:val="18"/>
                <w:szCs w:val="20"/>
                <w:vertAlign w:val="subscript"/>
              </w:rPr>
              <w:t>q</w:t>
            </w:r>
          </w:p>
        </w:tc>
        <w:tc>
          <w:tcPr>
            <w:tcW w:w="1997"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b/>
                <w:sz w:val="18"/>
                <w:szCs w:val="20"/>
              </w:rPr>
              <w:t>T</w:t>
            </w:r>
            <w:r>
              <w:rPr>
                <w:rFonts w:hint="default" w:ascii="Arial" w:hAnsi="Arial"/>
                <w:b/>
                <w:sz w:val="18"/>
                <w:szCs w:val="20"/>
                <w:vertAlign w:val="subscript"/>
              </w:rPr>
              <w:t>p</w:t>
            </w:r>
            <w:r>
              <w:rPr>
                <w:rFonts w:hint="default" w:ascii="Arial" w:hAnsi="Arial"/>
                <w:b/>
                <w:sz w:val="18"/>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restart"/>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1</w:t>
            </w:r>
          </w:p>
        </w:tc>
        <w:tc>
          <w:tcPr>
            <w:tcW w:w="2032"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15</w:t>
            </w:r>
          </w:p>
        </w:tc>
        <w:tc>
          <w:tcPr>
            <w:tcW w:w="1996"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5.5*64*T</w:t>
            </w:r>
            <w:r>
              <w:rPr>
                <w:rFonts w:hint="default" w:ascii="Arial" w:hAnsi="Arial"/>
                <w:sz w:val="18"/>
                <w:szCs w:val="20"/>
                <w:vertAlign w:val="subscript"/>
              </w:rPr>
              <w:t>c</w:t>
            </w:r>
          </w:p>
        </w:tc>
        <w:tc>
          <w:tcPr>
            <w:tcW w:w="1997"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5.5*64*T</w:t>
            </w:r>
            <w:r>
              <w:rPr>
                <w:rFonts w:hint="default" w:ascii="Arial" w:hAnsi="Arial"/>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vAlign w:val="center"/>
          </w:tcPr>
          <w:p>
            <w:pPr>
              <w:keepNext/>
              <w:keepLines/>
              <w:widowControl/>
              <w:suppressLineNumbers w:val="0"/>
              <w:spacing w:before="0" w:beforeAutospacing="0" w:after="0" w:afterAutospacing="0"/>
              <w:ind w:left="0" w:right="0"/>
              <w:jc w:val="center"/>
              <w:rPr>
                <w:rFonts w:hint="default"/>
                <w:sz w:val="20"/>
                <w:szCs w:val="20"/>
              </w:rPr>
            </w:pPr>
          </w:p>
        </w:tc>
        <w:tc>
          <w:tcPr>
            <w:tcW w:w="2032"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30</w:t>
            </w:r>
          </w:p>
        </w:tc>
        <w:tc>
          <w:tcPr>
            <w:tcW w:w="1996"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5.5*64*T</w:t>
            </w:r>
            <w:r>
              <w:rPr>
                <w:rFonts w:hint="default" w:ascii="Arial" w:hAnsi="Arial"/>
                <w:sz w:val="18"/>
                <w:szCs w:val="20"/>
                <w:vertAlign w:val="subscript"/>
              </w:rPr>
              <w:t>c</w:t>
            </w:r>
          </w:p>
        </w:tc>
        <w:tc>
          <w:tcPr>
            <w:tcW w:w="1997"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5.5*64*T</w:t>
            </w:r>
            <w:r>
              <w:rPr>
                <w:rFonts w:hint="default" w:ascii="Arial" w:hAnsi="Arial"/>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vAlign w:val="center"/>
          </w:tcPr>
          <w:p>
            <w:pPr>
              <w:keepNext/>
              <w:keepLines/>
              <w:widowControl/>
              <w:suppressLineNumbers w:val="0"/>
              <w:spacing w:before="0" w:beforeAutospacing="0" w:after="0" w:afterAutospacing="0"/>
              <w:ind w:left="0" w:right="0"/>
              <w:jc w:val="center"/>
              <w:rPr>
                <w:rFonts w:hint="default"/>
                <w:sz w:val="20"/>
                <w:szCs w:val="20"/>
              </w:rPr>
            </w:pPr>
          </w:p>
        </w:tc>
        <w:tc>
          <w:tcPr>
            <w:tcW w:w="2032"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60</w:t>
            </w:r>
          </w:p>
        </w:tc>
        <w:tc>
          <w:tcPr>
            <w:tcW w:w="1996"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5.5*64*T</w:t>
            </w:r>
            <w:r>
              <w:rPr>
                <w:rFonts w:hint="default" w:ascii="Arial" w:hAnsi="Arial"/>
                <w:sz w:val="18"/>
                <w:szCs w:val="20"/>
                <w:vertAlign w:val="subscript"/>
              </w:rPr>
              <w:t>c</w:t>
            </w:r>
          </w:p>
        </w:tc>
        <w:tc>
          <w:tcPr>
            <w:tcW w:w="1997"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5.5*64*T</w:t>
            </w:r>
            <w:r>
              <w:rPr>
                <w:rFonts w:hint="default" w:ascii="Arial" w:hAnsi="Arial"/>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restart"/>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2</w:t>
            </w:r>
          </w:p>
        </w:tc>
        <w:tc>
          <w:tcPr>
            <w:tcW w:w="2032"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60</w:t>
            </w:r>
          </w:p>
        </w:tc>
        <w:tc>
          <w:tcPr>
            <w:tcW w:w="1996"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2.5*64*T</w:t>
            </w:r>
            <w:r>
              <w:rPr>
                <w:rFonts w:hint="default" w:ascii="Arial" w:hAnsi="Arial"/>
                <w:sz w:val="18"/>
                <w:szCs w:val="20"/>
                <w:vertAlign w:val="subscript"/>
              </w:rPr>
              <w:t>c</w:t>
            </w:r>
          </w:p>
        </w:tc>
        <w:tc>
          <w:tcPr>
            <w:tcW w:w="1997"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2.5*64*T</w:t>
            </w:r>
            <w:r>
              <w:rPr>
                <w:rFonts w:hint="default" w:ascii="Arial" w:hAnsi="Arial"/>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tcPr>
          <w:p>
            <w:pPr>
              <w:keepNext/>
              <w:keepLines/>
              <w:widowControl/>
              <w:suppressLineNumbers w:val="0"/>
              <w:spacing w:before="0" w:beforeAutospacing="0" w:after="0" w:afterAutospacing="0"/>
              <w:ind w:left="0" w:right="0"/>
              <w:jc w:val="center"/>
              <w:rPr>
                <w:rFonts w:hint="default"/>
                <w:sz w:val="20"/>
                <w:szCs w:val="20"/>
              </w:rPr>
            </w:pPr>
          </w:p>
        </w:tc>
        <w:tc>
          <w:tcPr>
            <w:tcW w:w="2032"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120</w:t>
            </w:r>
          </w:p>
        </w:tc>
        <w:tc>
          <w:tcPr>
            <w:tcW w:w="1996"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2.5*64*T</w:t>
            </w:r>
            <w:r>
              <w:rPr>
                <w:rFonts w:hint="default" w:ascii="Arial" w:hAnsi="Arial"/>
                <w:sz w:val="18"/>
                <w:szCs w:val="20"/>
                <w:vertAlign w:val="subscript"/>
              </w:rPr>
              <w:t>c</w:t>
            </w:r>
          </w:p>
        </w:tc>
        <w:tc>
          <w:tcPr>
            <w:tcW w:w="1997" w:type="dxa"/>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rPr>
              <w:t>2.5*64*T</w:t>
            </w:r>
            <w:r>
              <w:rPr>
                <w:rFonts w:hint="default" w:ascii="Arial" w:hAnsi="Arial"/>
                <w:sz w:val="18"/>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38" w:type="dxa"/>
            <w:gridSpan w:val="4"/>
          </w:tcPr>
          <w:p>
            <w:pPr>
              <w:pStyle w:val="112"/>
              <w:widowControl/>
              <w:suppressLineNumbers w:val="0"/>
              <w:spacing w:before="0" w:beforeAutospacing="0" w:afterAutospacing="0"/>
              <w:ind w:right="0"/>
              <w:rPr>
                <w:rFonts w:hint="default"/>
                <w:szCs w:val="20"/>
              </w:rPr>
            </w:pPr>
            <w:r>
              <w:rPr>
                <w:rFonts w:hint="default" w:cs="Arial"/>
                <w:szCs w:val="20"/>
              </w:rPr>
              <w:t>NOTE</w:t>
            </w:r>
            <w:r>
              <w:rPr>
                <w:rFonts w:hint="default"/>
                <w:szCs w:val="20"/>
              </w:rPr>
              <w:t xml:space="preserve"> 1:</w:t>
            </w:r>
            <w:r>
              <w:rPr>
                <w:rFonts w:hint="default"/>
                <w:szCs w:val="20"/>
              </w:rPr>
              <w:tab/>
            </w:r>
            <w:r>
              <w:rPr>
                <w:rFonts w:hint="default"/>
                <w:szCs w:val="20"/>
              </w:rPr>
              <w:t>T</w:t>
            </w:r>
            <w:r>
              <w:rPr>
                <w:rFonts w:hint="default"/>
                <w:szCs w:val="20"/>
                <w:vertAlign w:val="subscript"/>
              </w:rPr>
              <w:t>c</w:t>
            </w:r>
            <w:r>
              <w:rPr>
                <w:rFonts w:hint="default"/>
                <w:szCs w:val="20"/>
              </w:rPr>
              <w:t xml:space="preserve"> is the basic timing unit defined in TS 38.211 [6]</w:t>
            </w:r>
          </w:p>
        </w:tc>
      </w:tr>
    </w:tbl>
    <w:p>
      <w:pPr>
        <w:rPr>
          <w:lang w:eastAsia="zh-CN"/>
        </w:rPr>
      </w:pPr>
    </w:p>
    <w:p>
      <w:pPr>
        <w:snapToGrid w:val="0"/>
        <w:rPr>
          <w:rFonts w:eastAsia="?? ??"/>
        </w:rPr>
      </w:pPr>
      <w:r>
        <w:rPr>
          <w:rFonts w:eastAsia="?? ??" w:cs="v3.7.0"/>
        </w:rPr>
        <w:t xml:space="preserve">The UE </w:t>
      </w:r>
      <w:bookmarkStart w:id="12" w:name="OLE_LINK13"/>
      <w:r>
        <w:rPr>
          <w:rFonts w:eastAsia="?? ??" w:cs="v3.7.0"/>
        </w:rPr>
        <w:t>shall adjust the timing of its transmissions with a relative accuracy</w:t>
      </w:r>
      <w:bookmarkEnd w:id="12"/>
      <w:r>
        <w:rPr>
          <w:rFonts w:eastAsia="?? ??" w:cs="v3.7.0"/>
        </w:rPr>
        <w:t xml:space="preserve"> better than or equal to the UE Timing Advance adjustment accuracy requirement in Table 7.3.2.2-1, to the signalled timing advance value compared to the timing of preceding uplink transmission. </w:t>
      </w:r>
      <w:r>
        <w:t xml:space="preserve">The timing advance command step </w:t>
      </w:r>
      <w:r>
        <w:rPr>
          <w:lang w:val="en-US"/>
        </w:rPr>
        <w:t>is defined in TS 38.213 [3].</w:t>
      </w:r>
    </w:p>
    <w:p>
      <w:pPr>
        <w:pStyle w:val="45"/>
        <w:rPr>
          <w:lang w:val="en-US"/>
        </w:rPr>
      </w:pPr>
      <w:r>
        <w:t>Table 7.3.2.2-</w:t>
      </w:r>
      <w:r>
        <w:rPr>
          <w:lang w:eastAsia="ja-JP"/>
        </w:rPr>
        <w:t>1</w:t>
      </w:r>
      <w:r>
        <w:t xml:space="preserve">: </w:t>
      </w:r>
      <w:r>
        <w:rPr>
          <w:lang w:eastAsia="ja-JP"/>
        </w:rPr>
        <w:t>UE Timing Advance adjustment accuracy</w:t>
      </w:r>
    </w:p>
    <w:tbl>
      <w:tblPr>
        <w:tblStyle w:val="34"/>
        <w:tblW w:w="63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2260" w:type="dxa"/>
            <w:shd w:val="clear" w:color="auto" w:fill="auto"/>
          </w:tcPr>
          <w:p>
            <w:pPr>
              <w:pStyle w:val="64"/>
              <w:widowControl/>
              <w:suppressLineNumbers w:val="0"/>
              <w:spacing w:before="0" w:beforeAutospacing="0" w:afterAutospacing="0"/>
              <w:ind w:left="0" w:right="0"/>
              <w:rPr>
                <w:rFonts w:hint="default"/>
                <w:szCs w:val="20"/>
              </w:rPr>
            </w:pPr>
            <w:r>
              <w:rPr>
                <w:rFonts w:hint="default"/>
                <w:szCs w:val="20"/>
              </w:rPr>
              <w:t>Sub Carrier Spacing, SCS kHz</w:t>
            </w:r>
          </w:p>
        </w:tc>
        <w:tc>
          <w:tcPr>
            <w:tcW w:w="982" w:type="dxa"/>
            <w:shd w:val="clear" w:color="auto" w:fill="auto"/>
            <w:vAlign w:val="center"/>
          </w:tcPr>
          <w:p>
            <w:pPr>
              <w:pStyle w:val="64"/>
              <w:widowControl/>
              <w:suppressLineNumbers w:val="0"/>
              <w:spacing w:before="0" w:beforeAutospacing="0" w:afterAutospacing="0"/>
              <w:ind w:left="0" w:right="0"/>
              <w:rPr>
                <w:rFonts w:hint="default"/>
                <w:szCs w:val="20"/>
                <w:lang w:val="en-US"/>
              </w:rPr>
            </w:pPr>
            <w:r>
              <w:rPr>
                <w:rFonts w:hint="default"/>
                <w:szCs w:val="20"/>
              </w:rPr>
              <w:t>15</w:t>
            </w:r>
          </w:p>
        </w:tc>
        <w:tc>
          <w:tcPr>
            <w:tcW w:w="1002" w:type="dxa"/>
            <w:shd w:val="clear" w:color="auto" w:fill="auto"/>
            <w:vAlign w:val="center"/>
          </w:tcPr>
          <w:p>
            <w:pPr>
              <w:pStyle w:val="64"/>
              <w:widowControl/>
              <w:suppressLineNumbers w:val="0"/>
              <w:spacing w:before="0" w:beforeAutospacing="0" w:afterAutospacing="0"/>
              <w:ind w:left="0" w:right="0"/>
              <w:rPr>
                <w:rFonts w:hint="default"/>
                <w:szCs w:val="20"/>
                <w:lang w:val="en-US"/>
              </w:rPr>
            </w:pPr>
            <w:r>
              <w:rPr>
                <w:rFonts w:hint="default"/>
                <w:szCs w:val="20"/>
              </w:rPr>
              <w:t>30</w:t>
            </w:r>
          </w:p>
        </w:tc>
        <w:tc>
          <w:tcPr>
            <w:tcW w:w="992" w:type="dxa"/>
            <w:shd w:val="clear" w:color="auto" w:fill="auto"/>
            <w:vAlign w:val="center"/>
          </w:tcPr>
          <w:p>
            <w:pPr>
              <w:pStyle w:val="64"/>
              <w:widowControl/>
              <w:suppressLineNumbers w:val="0"/>
              <w:spacing w:before="0" w:beforeAutospacing="0" w:afterAutospacing="0"/>
              <w:ind w:left="0" w:right="0"/>
              <w:rPr>
                <w:rFonts w:hint="default"/>
                <w:szCs w:val="20"/>
                <w:lang w:val="en-US"/>
              </w:rPr>
            </w:pPr>
            <w:r>
              <w:rPr>
                <w:rFonts w:hint="default"/>
                <w:szCs w:val="20"/>
              </w:rPr>
              <w:t>60</w:t>
            </w:r>
          </w:p>
        </w:tc>
        <w:tc>
          <w:tcPr>
            <w:tcW w:w="1134" w:type="dxa"/>
            <w:shd w:val="clear" w:color="auto" w:fill="auto"/>
            <w:vAlign w:val="center"/>
          </w:tcPr>
          <w:p>
            <w:pPr>
              <w:pStyle w:val="64"/>
              <w:widowControl/>
              <w:suppressLineNumbers w:val="0"/>
              <w:spacing w:before="0" w:beforeAutospacing="0" w:afterAutospacing="0"/>
              <w:ind w:left="0" w:right="0"/>
              <w:rPr>
                <w:rFonts w:hint="default"/>
                <w:szCs w:val="20"/>
                <w:lang w:val="en-US"/>
              </w:rPr>
            </w:pPr>
            <w:r>
              <w:rPr>
                <w:rFonts w:hint="default"/>
                <w:szCs w:val="20"/>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260" w:type="dxa"/>
            <w:shd w:val="clear" w:color="auto" w:fill="auto"/>
          </w:tcPr>
          <w:p>
            <w:pPr>
              <w:pStyle w:val="64"/>
              <w:widowControl/>
              <w:suppressLineNumbers w:val="0"/>
              <w:spacing w:before="0" w:beforeAutospacing="0" w:afterAutospacing="0"/>
              <w:ind w:left="0" w:right="0"/>
              <w:rPr>
                <w:rFonts w:hint="default"/>
                <w:szCs w:val="20"/>
              </w:rPr>
            </w:pPr>
            <w:r>
              <w:rPr>
                <w:rFonts w:hint="default"/>
                <w:szCs w:val="20"/>
              </w:rPr>
              <w:t>UE Timing Advance adjustment accuracy</w:t>
            </w:r>
          </w:p>
        </w:tc>
        <w:tc>
          <w:tcPr>
            <w:tcW w:w="982" w:type="dxa"/>
            <w:shd w:val="clear" w:color="auto" w:fill="auto"/>
            <w:vAlign w:val="center"/>
          </w:tcPr>
          <w:p>
            <w:pPr>
              <w:pStyle w:val="65"/>
              <w:widowControl/>
              <w:suppressLineNumbers w:val="0"/>
              <w:spacing w:before="0" w:beforeAutospacing="0" w:afterAutospacing="0"/>
              <w:ind w:left="0" w:right="0"/>
              <w:rPr>
                <w:rFonts w:hint="default"/>
                <w:szCs w:val="20"/>
                <w:lang w:val="en-US"/>
              </w:rPr>
            </w:pPr>
            <w:r>
              <w:rPr>
                <w:rFonts w:hint="default"/>
                <w:szCs w:val="22"/>
                <w:lang w:val="en-US"/>
              </w:rPr>
              <w:t>±</w:t>
            </w:r>
            <w:r>
              <w:rPr>
                <w:rFonts w:hint="default"/>
                <w:szCs w:val="20"/>
              </w:rPr>
              <w:t>256 T</w:t>
            </w:r>
            <w:r>
              <w:rPr>
                <w:rFonts w:hint="default"/>
                <w:szCs w:val="20"/>
                <w:vertAlign w:val="subscript"/>
              </w:rPr>
              <w:t>c</w:t>
            </w:r>
          </w:p>
        </w:tc>
        <w:tc>
          <w:tcPr>
            <w:tcW w:w="1002" w:type="dxa"/>
            <w:shd w:val="clear" w:color="auto" w:fill="auto"/>
            <w:vAlign w:val="center"/>
          </w:tcPr>
          <w:p>
            <w:pPr>
              <w:pStyle w:val="65"/>
              <w:widowControl/>
              <w:suppressLineNumbers w:val="0"/>
              <w:spacing w:before="0" w:beforeAutospacing="0" w:afterAutospacing="0"/>
              <w:ind w:left="0" w:right="0"/>
              <w:rPr>
                <w:rFonts w:hint="default"/>
                <w:szCs w:val="20"/>
                <w:lang w:val="en-US"/>
              </w:rPr>
            </w:pPr>
            <w:r>
              <w:rPr>
                <w:rFonts w:hint="default"/>
                <w:szCs w:val="22"/>
                <w:lang w:val="en-US"/>
              </w:rPr>
              <w:t>±</w:t>
            </w:r>
            <w:r>
              <w:rPr>
                <w:rFonts w:hint="default"/>
                <w:szCs w:val="20"/>
              </w:rPr>
              <w:t>256 T</w:t>
            </w:r>
            <w:r>
              <w:rPr>
                <w:rFonts w:hint="default"/>
                <w:szCs w:val="20"/>
                <w:vertAlign w:val="subscript"/>
              </w:rPr>
              <w:t>c</w:t>
            </w:r>
          </w:p>
        </w:tc>
        <w:tc>
          <w:tcPr>
            <w:tcW w:w="992" w:type="dxa"/>
            <w:shd w:val="clear" w:color="auto" w:fill="auto"/>
            <w:vAlign w:val="center"/>
          </w:tcPr>
          <w:p>
            <w:pPr>
              <w:pStyle w:val="65"/>
              <w:widowControl/>
              <w:suppressLineNumbers w:val="0"/>
              <w:spacing w:before="0" w:beforeAutospacing="0" w:afterAutospacing="0"/>
              <w:ind w:left="0" w:right="0"/>
              <w:rPr>
                <w:rFonts w:hint="default"/>
                <w:szCs w:val="20"/>
                <w:lang w:val="en-US"/>
              </w:rPr>
            </w:pPr>
            <w:r>
              <w:rPr>
                <w:rFonts w:hint="default"/>
                <w:szCs w:val="22"/>
                <w:lang w:val="en-US"/>
              </w:rPr>
              <w:t>±</w:t>
            </w:r>
            <w:r>
              <w:rPr>
                <w:rFonts w:hint="default"/>
                <w:szCs w:val="20"/>
              </w:rPr>
              <w:t>128 T</w:t>
            </w:r>
            <w:r>
              <w:rPr>
                <w:rFonts w:hint="default"/>
                <w:szCs w:val="20"/>
                <w:vertAlign w:val="subscript"/>
              </w:rPr>
              <w:t>c</w:t>
            </w:r>
          </w:p>
        </w:tc>
        <w:tc>
          <w:tcPr>
            <w:tcW w:w="1134" w:type="dxa"/>
            <w:shd w:val="clear" w:color="auto" w:fill="auto"/>
            <w:vAlign w:val="center"/>
          </w:tcPr>
          <w:p>
            <w:pPr>
              <w:pStyle w:val="65"/>
              <w:widowControl/>
              <w:suppressLineNumbers w:val="0"/>
              <w:spacing w:before="0" w:beforeAutospacing="0" w:afterAutospacing="0"/>
              <w:ind w:left="0" w:right="0"/>
              <w:rPr>
                <w:rFonts w:hint="default"/>
                <w:szCs w:val="20"/>
                <w:lang w:val="en-US"/>
              </w:rPr>
            </w:pPr>
            <w:r>
              <w:rPr>
                <w:rFonts w:hint="default"/>
                <w:szCs w:val="22"/>
                <w:lang w:val="en-US"/>
              </w:rPr>
              <w:t>±</w:t>
            </w:r>
            <w:r>
              <w:rPr>
                <w:rFonts w:hint="default"/>
                <w:szCs w:val="20"/>
              </w:rPr>
              <w:t>32 T</w:t>
            </w:r>
            <w:r>
              <w:rPr>
                <w:rFonts w:hint="default"/>
                <w:szCs w:val="20"/>
                <w:vertAlign w:val="subscript"/>
              </w:rPr>
              <w:t>c</w:t>
            </w:r>
          </w:p>
        </w:tc>
      </w:tr>
    </w:tbl>
    <w:p>
      <w:pPr>
        <w:rPr>
          <w:lang w:eastAsia="zh-CN"/>
        </w:rPr>
      </w:pPr>
    </w:p>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
    <w:altName w:val="Yu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13</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A5DA5"/>
    <w:multiLevelType w:val="singleLevel"/>
    <w:tmpl w:val="803A5DA5"/>
    <w:lvl w:ilvl="0" w:tentative="0">
      <w:start w:val="1"/>
      <w:numFmt w:val="decimal"/>
      <w:suff w:val="space"/>
      <w:lvlText w:val="%1)"/>
      <w:lvlJc w:val="left"/>
    </w:lvl>
  </w:abstractNum>
  <w:abstractNum w:abstractNumId="1">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FA9A8A0A"/>
    <w:multiLevelType w:val="singleLevel"/>
    <w:tmpl w:val="FA9A8A0A"/>
    <w:lvl w:ilvl="0" w:tentative="0">
      <w:start w:val="1"/>
      <w:numFmt w:val="bullet"/>
      <w:lvlText w:val=""/>
      <w:lvlJc w:val="left"/>
      <w:pPr>
        <w:ind w:left="420" w:hanging="42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8464830"/>
    <w:multiLevelType w:val="multilevel"/>
    <w:tmpl w:val="284648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00D2271"/>
    <w:multiLevelType w:val="multilevel"/>
    <w:tmpl w:val="300D22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9291462"/>
    <w:multiLevelType w:val="multilevel"/>
    <w:tmpl w:val="39291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5156122"/>
    <w:multiLevelType w:val="multilevel"/>
    <w:tmpl w:val="55156122"/>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8">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C9CB666"/>
    <w:multiLevelType w:val="singleLevel"/>
    <w:tmpl w:val="5C9CB666"/>
    <w:lvl w:ilvl="0" w:tentative="0">
      <w:start w:val="1"/>
      <w:numFmt w:val="bullet"/>
      <w:lvlText w:val=""/>
      <w:lvlJc w:val="left"/>
      <w:pPr>
        <w:ind w:left="420" w:hanging="420"/>
      </w:pPr>
      <w:rPr>
        <w:rFonts w:hint="default" w:ascii="Wingdings" w:hAnsi="Wingdings"/>
      </w:rPr>
    </w:lvl>
  </w:abstractNum>
  <w:abstractNum w:abstractNumId="10">
    <w:nsid w:val="5FF04BF4"/>
    <w:multiLevelType w:val="multilevel"/>
    <w:tmpl w:val="5FF04BF4"/>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3807E69"/>
    <w:multiLevelType w:val="multilevel"/>
    <w:tmpl w:val="63807E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10"/>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0"/>
  </w:num>
  <w:num w:numId="8">
    <w:abstractNumId w:val="7"/>
  </w:num>
  <w:num w:numId="9">
    <w:abstractNumId w:val="4"/>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4"/>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09F"/>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21BE6"/>
    <w:rsid w:val="01166123"/>
    <w:rsid w:val="01193A59"/>
    <w:rsid w:val="01435C1F"/>
    <w:rsid w:val="014B5D9D"/>
    <w:rsid w:val="015E602F"/>
    <w:rsid w:val="01623DF4"/>
    <w:rsid w:val="018C4E10"/>
    <w:rsid w:val="018D7D07"/>
    <w:rsid w:val="019E6C2E"/>
    <w:rsid w:val="01BE1F86"/>
    <w:rsid w:val="01E376C5"/>
    <w:rsid w:val="01EA05C4"/>
    <w:rsid w:val="01F93655"/>
    <w:rsid w:val="0200121F"/>
    <w:rsid w:val="024541E2"/>
    <w:rsid w:val="025D7E89"/>
    <w:rsid w:val="028A4D94"/>
    <w:rsid w:val="02A67FEB"/>
    <w:rsid w:val="02B424ED"/>
    <w:rsid w:val="02B848E1"/>
    <w:rsid w:val="02C12942"/>
    <w:rsid w:val="02C27538"/>
    <w:rsid w:val="02CB42F3"/>
    <w:rsid w:val="02CF36E5"/>
    <w:rsid w:val="02D95A87"/>
    <w:rsid w:val="02EB1A31"/>
    <w:rsid w:val="0306050F"/>
    <w:rsid w:val="03106189"/>
    <w:rsid w:val="0311359D"/>
    <w:rsid w:val="033A2E6B"/>
    <w:rsid w:val="034B7E2A"/>
    <w:rsid w:val="034D5AD2"/>
    <w:rsid w:val="036E3564"/>
    <w:rsid w:val="038C096F"/>
    <w:rsid w:val="03B25D92"/>
    <w:rsid w:val="03B73C22"/>
    <w:rsid w:val="03C668C6"/>
    <w:rsid w:val="03C85365"/>
    <w:rsid w:val="03D171A7"/>
    <w:rsid w:val="03DE7512"/>
    <w:rsid w:val="040E4833"/>
    <w:rsid w:val="042767DF"/>
    <w:rsid w:val="042F1002"/>
    <w:rsid w:val="04447C19"/>
    <w:rsid w:val="0469222B"/>
    <w:rsid w:val="04B85375"/>
    <w:rsid w:val="04D06C6A"/>
    <w:rsid w:val="04E954F9"/>
    <w:rsid w:val="05017AD5"/>
    <w:rsid w:val="056061D9"/>
    <w:rsid w:val="060600E4"/>
    <w:rsid w:val="061864E1"/>
    <w:rsid w:val="06596714"/>
    <w:rsid w:val="066925E0"/>
    <w:rsid w:val="068706B2"/>
    <w:rsid w:val="0690732E"/>
    <w:rsid w:val="06A62D4B"/>
    <w:rsid w:val="06B85D3A"/>
    <w:rsid w:val="06C1129A"/>
    <w:rsid w:val="06D767B9"/>
    <w:rsid w:val="06F75158"/>
    <w:rsid w:val="072128B2"/>
    <w:rsid w:val="07255EF2"/>
    <w:rsid w:val="072C4FF3"/>
    <w:rsid w:val="07811C6E"/>
    <w:rsid w:val="079129AF"/>
    <w:rsid w:val="07AA5731"/>
    <w:rsid w:val="07D715B0"/>
    <w:rsid w:val="07DB5232"/>
    <w:rsid w:val="07E07F23"/>
    <w:rsid w:val="08082590"/>
    <w:rsid w:val="08121FA5"/>
    <w:rsid w:val="081656F0"/>
    <w:rsid w:val="08402E48"/>
    <w:rsid w:val="08436133"/>
    <w:rsid w:val="086B53B3"/>
    <w:rsid w:val="08B30835"/>
    <w:rsid w:val="097A79B2"/>
    <w:rsid w:val="0981160A"/>
    <w:rsid w:val="099A68E9"/>
    <w:rsid w:val="099B4FAC"/>
    <w:rsid w:val="099D6284"/>
    <w:rsid w:val="09A64982"/>
    <w:rsid w:val="09CA74D8"/>
    <w:rsid w:val="09CD14E3"/>
    <w:rsid w:val="09F41544"/>
    <w:rsid w:val="0A085DE9"/>
    <w:rsid w:val="0A1039CB"/>
    <w:rsid w:val="0A130914"/>
    <w:rsid w:val="0A284254"/>
    <w:rsid w:val="0A29594B"/>
    <w:rsid w:val="0A5209CD"/>
    <w:rsid w:val="0A5A0CCD"/>
    <w:rsid w:val="0A5E0EA1"/>
    <w:rsid w:val="0A80040A"/>
    <w:rsid w:val="0A99506A"/>
    <w:rsid w:val="0A9A0346"/>
    <w:rsid w:val="0AA93573"/>
    <w:rsid w:val="0B1E4124"/>
    <w:rsid w:val="0B78474A"/>
    <w:rsid w:val="0B816734"/>
    <w:rsid w:val="0B86152C"/>
    <w:rsid w:val="0B8F1D90"/>
    <w:rsid w:val="0B932E1A"/>
    <w:rsid w:val="0B9E0B65"/>
    <w:rsid w:val="0BB35673"/>
    <w:rsid w:val="0BD5571C"/>
    <w:rsid w:val="0BFD0200"/>
    <w:rsid w:val="0C0D744B"/>
    <w:rsid w:val="0C171831"/>
    <w:rsid w:val="0C29592D"/>
    <w:rsid w:val="0C2A45C2"/>
    <w:rsid w:val="0C364FF6"/>
    <w:rsid w:val="0C591714"/>
    <w:rsid w:val="0C6319F4"/>
    <w:rsid w:val="0CAD030C"/>
    <w:rsid w:val="0CCC39BF"/>
    <w:rsid w:val="0CF70FFC"/>
    <w:rsid w:val="0D217655"/>
    <w:rsid w:val="0DA0210B"/>
    <w:rsid w:val="0DA9162B"/>
    <w:rsid w:val="0DC74100"/>
    <w:rsid w:val="0DCA01E4"/>
    <w:rsid w:val="0DCB1A41"/>
    <w:rsid w:val="0DCF0E06"/>
    <w:rsid w:val="0DED3021"/>
    <w:rsid w:val="0DF57CAB"/>
    <w:rsid w:val="0DF76BBE"/>
    <w:rsid w:val="0DFE6F81"/>
    <w:rsid w:val="0E4004C4"/>
    <w:rsid w:val="0E605432"/>
    <w:rsid w:val="0E7273F9"/>
    <w:rsid w:val="0E74166D"/>
    <w:rsid w:val="0EBE79F1"/>
    <w:rsid w:val="0ECB52EB"/>
    <w:rsid w:val="0EF67F78"/>
    <w:rsid w:val="0F0E0560"/>
    <w:rsid w:val="0F2135FB"/>
    <w:rsid w:val="0F46327A"/>
    <w:rsid w:val="0F636724"/>
    <w:rsid w:val="0F99055C"/>
    <w:rsid w:val="0FD41D74"/>
    <w:rsid w:val="0FD60E0E"/>
    <w:rsid w:val="0FDB71CE"/>
    <w:rsid w:val="0FE353A5"/>
    <w:rsid w:val="0FFE0A7D"/>
    <w:rsid w:val="10141E63"/>
    <w:rsid w:val="102B5703"/>
    <w:rsid w:val="105D13C1"/>
    <w:rsid w:val="109229E1"/>
    <w:rsid w:val="10AA5148"/>
    <w:rsid w:val="10B14313"/>
    <w:rsid w:val="10B776CF"/>
    <w:rsid w:val="10DB0B79"/>
    <w:rsid w:val="10E3136C"/>
    <w:rsid w:val="10E9119E"/>
    <w:rsid w:val="1136212B"/>
    <w:rsid w:val="11430F3D"/>
    <w:rsid w:val="114617FE"/>
    <w:rsid w:val="114F61FD"/>
    <w:rsid w:val="117441B4"/>
    <w:rsid w:val="117654D0"/>
    <w:rsid w:val="11835746"/>
    <w:rsid w:val="11C56239"/>
    <w:rsid w:val="11D972EE"/>
    <w:rsid w:val="11DF4BC9"/>
    <w:rsid w:val="11EC0A21"/>
    <w:rsid w:val="120F6364"/>
    <w:rsid w:val="12155A83"/>
    <w:rsid w:val="123922F2"/>
    <w:rsid w:val="124B4E7F"/>
    <w:rsid w:val="125D4725"/>
    <w:rsid w:val="126E7AEF"/>
    <w:rsid w:val="12772E0E"/>
    <w:rsid w:val="12AB6784"/>
    <w:rsid w:val="12BB6307"/>
    <w:rsid w:val="12C044FB"/>
    <w:rsid w:val="12DE2AC4"/>
    <w:rsid w:val="13123FB4"/>
    <w:rsid w:val="13175AAD"/>
    <w:rsid w:val="132B4D96"/>
    <w:rsid w:val="132E115C"/>
    <w:rsid w:val="1347637A"/>
    <w:rsid w:val="13580386"/>
    <w:rsid w:val="137C5099"/>
    <w:rsid w:val="138F4312"/>
    <w:rsid w:val="13B50BBE"/>
    <w:rsid w:val="13DC2552"/>
    <w:rsid w:val="13F60D64"/>
    <w:rsid w:val="13F94A62"/>
    <w:rsid w:val="13FF1337"/>
    <w:rsid w:val="14112A54"/>
    <w:rsid w:val="14323EFF"/>
    <w:rsid w:val="14521987"/>
    <w:rsid w:val="146F1C00"/>
    <w:rsid w:val="14833DFA"/>
    <w:rsid w:val="14DD589F"/>
    <w:rsid w:val="14E36748"/>
    <w:rsid w:val="15306F04"/>
    <w:rsid w:val="153A0909"/>
    <w:rsid w:val="15437904"/>
    <w:rsid w:val="15440AA4"/>
    <w:rsid w:val="15503B82"/>
    <w:rsid w:val="15517DA3"/>
    <w:rsid w:val="15CB01DE"/>
    <w:rsid w:val="15CE0771"/>
    <w:rsid w:val="15E36279"/>
    <w:rsid w:val="15EB7C21"/>
    <w:rsid w:val="15F81A35"/>
    <w:rsid w:val="16121AE7"/>
    <w:rsid w:val="166E7743"/>
    <w:rsid w:val="1681384E"/>
    <w:rsid w:val="16A24FA0"/>
    <w:rsid w:val="16B70D4C"/>
    <w:rsid w:val="16BC7547"/>
    <w:rsid w:val="16BE2023"/>
    <w:rsid w:val="16C42867"/>
    <w:rsid w:val="16D24F89"/>
    <w:rsid w:val="16E756B9"/>
    <w:rsid w:val="16FA4184"/>
    <w:rsid w:val="170C14B3"/>
    <w:rsid w:val="172100AA"/>
    <w:rsid w:val="17433979"/>
    <w:rsid w:val="1768135A"/>
    <w:rsid w:val="177C0766"/>
    <w:rsid w:val="17B34E39"/>
    <w:rsid w:val="17C51AC9"/>
    <w:rsid w:val="17CB4230"/>
    <w:rsid w:val="17E04D27"/>
    <w:rsid w:val="17FC57FD"/>
    <w:rsid w:val="183D3562"/>
    <w:rsid w:val="18465126"/>
    <w:rsid w:val="188B2739"/>
    <w:rsid w:val="189429C4"/>
    <w:rsid w:val="18D844AF"/>
    <w:rsid w:val="18E87A5D"/>
    <w:rsid w:val="19080A5A"/>
    <w:rsid w:val="190B0D87"/>
    <w:rsid w:val="195651BA"/>
    <w:rsid w:val="198F45DD"/>
    <w:rsid w:val="19B16007"/>
    <w:rsid w:val="19B376C2"/>
    <w:rsid w:val="1A0A0B65"/>
    <w:rsid w:val="1A107C4B"/>
    <w:rsid w:val="1A33603E"/>
    <w:rsid w:val="1A3C12B5"/>
    <w:rsid w:val="1A7C1967"/>
    <w:rsid w:val="1AA26902"/>
    <w:rsid w:val="1AB00207"/>
    <w:rsid w:val="1ABE7D37"/>
    <w:rsid w:val="1AC1475C"/>
    <w:rsid w:val="1AE20785"/>
    <w:rsid w:val="1B0C0AEB"/>
    <w:rsid w:val="1B1073A7"/>
    <w:rsid w:val="1B1B27AF"/>
    <w:rsid w:val="1B364410"/>
    <w:rsid w:val="1B423F92"/>
    <w:rsid w:val="1B4E7AE0"/>
    <w:rsid w:val="1B52216C"/>
    <w:rsid w:val="1B9C1B7E"/>
    <w:rsid w:val="1B9F505C"/>
    <w:rsid w:val="1C0C5572"/>
    <w:rsid w:val="1C0E6C08"/>
    <w:rsid w:val="1C1037DD"/>
    <w:rsid w:val="1C114AF8"/>
    <w:rsid w:val="1C1B1B82"/>
    <w:rsid w:val="1C215368"/>
    <w:rsid w:val="1C496310"/>
    <w:rsid w:val="1C4F2D2B"/>
    <w:rsid w:val="1C530FFF"/>
    <w:rsid w:val="1C534BE9"/>
    <w:rsid w:val="1C5D4224"/>
    <w:rsid w:val="1C6617F4"/>
    <w:rsid w:val="1C7A1A02"/>
    <w:rsid w:val="1C851CB2"/>
    <w:rsid w:val="1CA42BA9"/>
    <w:rsid w:val="1CC649DE"/>
    <w:rsid w:val="1CF12077"/>
    <w:rsid w:val="1D36177F"/>
    <w:rsid w:val="1D3F112C"/>
    <w:rsid w:val="1D537710"/>
    <w:rsid w:val="1D5A73FE"/>
    <w:rsid w:val="1D7E6CBA"/>
    <w:rsid w:val="1D815C8A"/>
    <w:rsid w:val="1DDB5D08"/>
    <w:rsid w:val="1E2F6AB6"/>
    <w:rsid w:val="1E351ACB"/>
    <w:rsid w:val="1E5A6922"/>
    <w:rsid w:val="1E6F3B06"/>
    <w:rsid w:val="1E7B2BA0"/>
    <w:rsid w:val="1E844BA6"/>
    <w:rsid w:val="1E8B087E"/>
    <w:rsid w:val="1EA36749"/>
    <w:rsid w:val="1EFB1085"/>
    <w:rsid w:val="1F0704DB"/>
    <w:rsid w:val="1F3D2A51"/>
    <w:rsid w:val="1F3E3733"/>
    <w:rsid w:val="1F5D0F87"/>
    <w:rsid w:val="1F5E4FF4"/>
    <w:rsid w:val="1F7F1019"/>
    <w:rsid w:val="1F9675F9"/>
    <w:rsid w:val="1FB27655"/>
    <w:rsid w:val="1FB4633A"/>
    <w:rsid w:val="1FBD7732"/>
    <w:rsid w:val="1FE811AD"/>
    <w:rsid w:val="1FEA1845"/>
    <w:rsid w:val="1FF037A6"/>
    <w:rsid w:val="1FF41ACD"/>
    <w:rsid w:val="20187C71"/>
    <w:rsid w:val="202D747E"/>
    <w:rsid w:val="20410913"/>
    <w:rsid w:val="2045604F"/>
    <w:rsid w:val="205516BE"/>
    <w:rsid w:val="207D64D7"/>
    <w:rsid w:val="208166FD"/>
    <w:rsid w:val="20924364"/>
    <w:rsid w:val="209E0CEA"/>
    <w:rsid w:val="21056ADC"/>
    <w:rsid w:val="216D33DF"/>
    <w:rsid w:val="2174526F"/>
    <w:rsid w:val="21AB2478"/>
    <w:rsid w:val="21C65751"/>
    <w:rsid w:val="21C65F78"/>
    <w:rsid w:val="21CA08CD"/>
    <w:rsid w:val="21E23CAE"/>
    <w:rsid w:val="21E4254B"/>
    <w:rsid w:val="221402CD"/>
    <w:rsid w:val="22296B50"/>
    <w:rsid w:val="224D2EBB"/>
    <w:rsid w:val="228D35FF"/>
    <w:rsid w:val="22A129F3"/>
    <w:rsid w:val="22AD3403"/>
    <w:rsid w:val="22CE1F32"/>
    <w:rsid w:val="22D61FCE"/>
    <w:rsid w:val="22FC0047"/>
    <w:rsid w:val="234B62FA"/>
    <w:rsid w:val="23626D62"/>
    <w:rsid w:val="236540A8"/>
    <w:rsid w:val="236805B4"/>
    <w:rsid w:val="237960DC"/>
    <w:rsid w:val="23A15217"/>
    <w:rsid w:val="23AD60D7"/>
    <w:rsid w:val="23BA4644"/>
    <w:rsid w:val="23C12F43"/>
    <w:rsid w:val="2449252E"/>
    <w:rsid w:val="245743B5"/>
    <w:rsid w:val="247373FE"/>
    <w:rsid w:val="247513E0"/>
    <w:rsid w:val="24754273"/>
    <w:rsid w:val="24850182"/>
    <w:rsid w:val="24C347B8"/>
    <w:rsid w:val="24C36057"/>
    <w:rsid w:val="24CD4542"/>
    <w:rsid w:val="24D407A5"/>
    <w:rsid w:val="24E866F5"/>
    <w:rsid w:val="24F6588D"/>
    <w:rsid w:val="24FB3768"/>
    <w:rsid w:val="250E42C9"/>
    <w:rsid w:val="251657BB"/>
    <w:rsid w:val="25B81417"/>
    <w:rsid w:val="25BB704A"/>
    <w:rsid w:val="25F72382"/>
    <w:rsid w:val="25FE407C"/>
    <w:rsid w:val="262E368F"/>
    <w:rsid w:val="26337CF9"/>
    <w:rsid w:val="263B1095"/>
    <w:rsid w:val="263D7BD2"/>
    <w:rsid w:val="26434C04"/>
    <w:rsid w:val="264A7883"/>
    <w:rsid w:val="2679158C"/>
    <w:rsid w:val="26894387"/>
    <w:rsid w:val="26AE7FB2"/>
    <w:rsid w:val="26B13D23"/>
    <w:rsid w:val="26D21836"/>
    <w:rsid w:val="26D4632B"/>
    <w:rsid w:val="26DF0CF8"/>
    <w:rsid w:val="271151F4"/>
    <w:rsid w:val="275003D3"/>
    <w:rsid w:val="275470A4"/>
    <w:rsid w:val="275F771B"/>
    <w:rsid w:val="27B3313C"/>
    <w:rsid w:val="27C719BF"/>
    <w:rsid w:val="27FB14E9"/>
    <w:rsid w:val="27FF4502"/>
    <w:rsid w:val="28425FD1"/>
    <w:rsid w:val="286005EA"/>
    <w:rsid w:val="286354F2"/>
    <w:rsid w:val="28650795"/>
    <w:rsid w:val="28782C39"/>
    <w:rsid w:val="28840AAD"/>
    <w:rsid w:val="288C3670"/>
    <w:rsid w:val="28904541"/>
    <w:rsid w:val="28954ED3"/>
    <w:rsid w:val="28A4424B"/>
    <w:rsid w:val="28B52071"/>
    <w:rsid w:val="28C609F7"/>
    <w:rsid w:val="28D31AE7"/>
    <w:rsid w:val="29064877"/>
    <w:rsid w:val="29216FE3"/>
    <w:rsid w:val="292D3D2F"/>
    <w:rsid w:val="293E5E83"/>
    <w:rsid w:val="29654FEE"/>
    <w:rsid w:val="296A2671"/>
    <w:rsid w:val="297705CE"/>
    <w:rsid w:val="29816018"/>
    <w:rsid w:val="29937C67"/>
    <w:rsid w:val="29C36304"/>
    <w:rsid w:val="29F06DAE"/>
    <w:rsid w:val="29F2441B"/>
    <w:rsid w:val="2A12193D"/>
    <w:rsid w:val="2A1C742C"/>
    <w:rsid w:val="2A394A8C"/>
    <w:rsid w:val="2A3974AA"/>
    <w:rsid w:val="2A4F20CE"/>
    <w:rsid w:val="2A714F67"/>
    <w:rsid w:val="2AD7710A"/>
    <w:rsid w:val="2ADA009F"/>
    <w:rsid w:val="2AE06BC0"/>
    <w:rsid w:val="2AE33FB8"/>
    <w:rsid w:val="2AEB310F"/>
    <w:rsid w:val="2B0428DA"/>
    <w:rsid w:val="2B09698D"/>
    <w:rsid w:val="2B1C530D"/>
    <w:rsid w:val="2B524068"/>
    <w:rsid w:val="2B5C01FD"/>
    <w:rsid w:val="2B5F7CC9"/>
    <w:rsid w:val="2B7111A7"/>
    <w:rsid w:val="2B902874"/>
    <w:rsid w:val="2B9E2D01"/>
    <w:rsid w:val="2BB52FB9"/>
    <w:rsid w:val="2BBD31DA"/>
    <w:rsid w:val="2BC44501"/>
    <w:rsid w:val="2BE0439F"/>
    <w:rsid w:val="2BEC7D02"/>
    <w:rsid w:val="2BFD1F4E"/>
    <w:rsid w:val="2C283BC8"/>
    <w:rsid w:val="2C2A6227"/>
    <w:rsid w:val="2C3459DF"/>
    <w:rsid w:val="2C380D85"/>
    <w:rsid w:val="2C4E5F13"/>
    <w:rsid w:val="2C693C27"/>
    <w:rsid w:val="2C82391A"/>
    <w:rsid w:val="2CA84B75"/>
    <w:rsid w:val="2CD42D7E"/>
    <w:rsid w:val="2CED035D"/>
    <w:rsid w:val="2CF5031E"/>
    <w:rsid w:val="2D093C9F"/>
    <w:rsid w:val="2D3B7916"/>
    <w:rsid w:val="2D3C3CD7"/>
    <w:rsid w:val="2D4B4DCC"/>
    <w:rsid w:val="2DA35B4E"/>
    <w:rsid w:val="2DB600C3"/>
    <w:rsid w:val="2DBB0D4A"/>
    <w:rsid w:val="2DE87A40"/>
    <w:rsid w:val="2E173F56"/>
    <w:rsid w:val="2E29079C"/>
    <w:rsid w:val="2E324106"/>
    <w:rsid w:val="2E380012"/>
    <w:rsid w:val="2E48670E"/>
    <w:rsid w:val="2E6C00D1"/>
    <w:rsid w:val="2E6C5330"/>
    <w:rsid w:val="2E9D2F33"/>
    <w:rsid w:val="2EA5491E"/>
    <w:rsid w:val="2EB61323"/>
    <w:rsid w:val="2EB9185C"/>
    <w:rsid w:val="2ED315FA"/>
    <w:rsid w:val="2EDA4865"/>
    <w:rsid w:val="2EF2578E"/>
    <w:rsid w:val="2F086F58"/>
    <w:rsid w:val="2F341996"/>
    <w:rsid w:val="2F4128D8"/>
    <w:rsid w:val="2F77429A"/>
    <w:rsid w:val="2F8A5EE1"/>
    <w:rsid w:val="2FA76387"/>
    <w:rsid w:val="2FA97745"/>
    <w:rsid w:val="2FAC5FF8"/>
    <w:rsid w:val="2FC163A1"/>
    <w:rsid w:val="2FE333E0"/>
    <w:rsid w:val="30093A7F"/>
    <w:rsid w:val="301D2421"/>
    <w:rsid w:val="30367EDF"/>
    <w:rsid w:val="30461C7C"/>
    <w:rsid w:val="304A4945"/>
    <w:rsid w:val="3058440F"/>
    <w:rsid w:val="30A81898"/>
    <w:rsid w:val="30C1634B"/>
    <w:rsid w:val="30D01C69"/>
    <w:rsid w:val="30D45C62"/>
    <w:rsid w:val="30DA4C77"/>
    <w:rsid w:val="30EC4B0C"/>
    <w:rsid w:val="30ED594E"/>
    <w:rsid w:val="30F53179"/>
    <w:rsid w:val="30FA69AD"/>
    <w:rsid w:val="310543F4"/>
    <w:rsid w:val="311F4616"/>
    <w:rsid w:val="3129011E"/>
    <w:rsid w:val="312C0CAE"/>
    <w:rsid w:val="315B0AD4"/>
    <w:rsid w:val="315F46A2"/>
    <w:rsid w:val="31997FEC"/>
    <w:rsid w:val="319B0A90"/>
    <w:rsid w:val="31A506BA"/>
    <w:rsid w:val="31AF13C3"/>
    <w:rsid w:val="31BC417F"/>
    <w:rsid w:val="31D76CFA"/>
    <w:rsid w:val="3203368C"/>
    <w:rsid w:val="32035324"/>
    <w:rsid w:val="320A36C1"/>
    <w:rsid w:val="322915EE"/>
    <w:rsid w:val="322A00D0"/>
    <w:rsid w:val="32354210"/>
    <w:rsid w:val="323D35EB"/>
    <w:rsid w:val="3259367F"/>
    <w:rsid w:val="32606F60"/>
    <w:rsid w:val="326A4DA1"/>
    <w:rsid w:val="326E6892"/>
    <w:rsid w:val="327C2DDA"/>
    <w:rsid w:val="32CE243A"/>
    <w:rsid w:val="32DC04F7"/>
    <w:rsid w:val="32DC3A5A"/>
    <w:rsid w:val="32EC5D4C"/>
    <w:rsid w:val="3374391F"/>
    <w:rsid w:val="33774D25"/>
    <w:rsid w:val="33916233"/>
    <w:rsid w:val="33965837"/>
    <w:rsid w:val="33AA50E6"/>
    <w:rsid w:val="33B43DDB"/>
    <w:rsid w:val="33BE1C24"/>
    <w:rsid w:val="33C662A1"/>
    <w:rsid w:val="341D3E0C"/>
    <w:rsid w:val="3435779D"/>
    <w:rsid w:val="34443420"/>
    <w:rsid w:val="34506492"/>
    <w:rsid w:val="34561EE4"/>
    <w:rsid w:val="346517CC"/>
    <w:rsid w:val="348C273F"/>
    <w:rsid w:val="34942631"/>
    <w:rsid w:val="34A47250"/>
    <w:rsid w:val="34B97D57"/>
    <w:rsid w:val="34C31F31"/>
    <w:rsid w:val="34D25A25"/>
    <w:rsid w:val="3522430E"/>
    <w:rsid w:val="352E0F08"/>
    <w:rsid w:val="354B6D1C"/>
    <w:rsid w:val="35A21866"/>
    <w:rsid w:val="35C16883"/>
    <w:rsid w:val="35DE6C72"/>
    <w:rsid w:val="35F43BC7"/>
    <w:rsid w:val="35F72C7E"/>
    <w:rsid w:val="35FF1ADE"/>
    <w:rsid w:val="360258DD"/>
    <w:rsid w:val="361A4245"/>
    <w:rsid w:val="36416C25"/>
    <w:rsid w:val="3643680D"/>
    <w:rsid w:val="365E6D3E"/>
    <w:rsid w:val="366C1501"/>
    <w:rsid w:val="366C38E5"/>
    <w:rsid w:val="36A4320C"/>
    <w:rsid w:val="36D53214"/>
    <w:rsid w:val="36E771D1"/>
    <w:rsid w:val="36FC51F7"/>
    <w:rsid w:val="37265658"/>
    <w:rsid w:val="372B16AC"/>
    <w:rsid w:val="378D3916"/>
    <w:rsid w:val="37B72410"/>
    <w:rsid w:val="37DB52A8"/>
    <w:rsid w:val="37E272A3"/>
    <w:rsid w:val="37F95AB0"/>
    <w:rsid w:val="38570608"/>
    <w:rsid w:val="38606F87"/>
    <w:rsid w:val="389319E2"/>
    <w:rsid w:val="38AD2A2D"/>
    <w:rsid w:val="38D42B29"/>
    <w:rsid w:val="38D830AC"/>
    <w:rsid w:val="38FC0D9E"/>
    <w:rsid w:val="38FD1938"/>
    <w:rsid w:val="39011B8F"/>
    <w:rsid w:val="391D11DA"/>
    <w:rsid w:val="39213D18"/>
    <w:rsid w:val="39315B32"/>
    <w:rsid w:val="393D078B"/>
    <w:rsid w:val="39483619"/>
    <w:rsid w:val="398F207C"/>
    <w:rsid w:val="39C25C15"/>
    <w:rsid w:val="39E87631"/>
    <w:rsid w:val="3A2071EB"/>
    <w:rsid w:val="3A347336"/>
    <w:rsid w:val="3A466880"/>
    <w:rsid w:val="3A6D38A3"/>
    <w:rsid w:val="3A7D46D4"/>
    <w:rsid w:val="3A8379EE"/>
    <w:rsid w:val="3A867E60"/>
    <w:rsid w:val="3A9E48B4"/>
    <w:rsid w:val="3AAA1E14"/>
    <w:rsid w:val="3AD64AB8"/>
    <w:rsid w:val="3AEC210E"/>
    <w:rsid w:val="3B012EC5"/>
    <w:rsid w:val="3B0555C5"/>
    <w:rsid w:val="3B0C3BD9"/>
    <w:rsid w:val="3B233B40"/>
    <w:rsid w:val="3B313BEC"/>
    <w:rsid w:val="3B3165C4"/>
    <w:rsid w:val="3B6B0E42"/>
    <w:rsid w:val="3B8B4B46"/>
    <w:rsid w:val="3BA751CD"/>
    <w:rsid w:val="3BC47ACE"/>
    <w:rsid w:val="3BE15BDA"/>
    <w:rsid w:val="3C0507A7"/>
    <w:rsid w:val="3C3D72C4"/>
    <w:rsid w:val="3C512A11"/>
    <w:rsid w:val="3C8730DE"/>
    <w:rsid w:val="3C8B2C9C"/>
    <w:rsid w:val="3C983BA7"/>
    <w:rsid w:val="3CA712CF"/>
    <w:rsid w:val="3CB357B6"/>
    <w:rsid w:val="3CC5214A"/>
    <w:rsid w:val="3CD33016"/>
    <w:rsid w:val="3CE1131C"/>
    <w:rsid w:val="3D0172FC"/>
    <w:rsid w:val="3D0270BA"/>
    <w:rsid w:val="3D035EB2"/>
    <w:rsid w:val="3D18140B"/>
    <w:rsid w:val="3D385902"/>
    <w:rsid w:val="3D8936B1"/>
    <w:rsid w:val="3D8F09F2"/>
    <w:rsid w:val="3DAD6357"/>
    <w:rsid w:val="3DB0478A"/>
    <w:rsid w:val="3DB957C4"/>
    <w:rsid w:val="3DC13DCB"/>
    <w:rsid w:val="3DE9747B"/>
    <w:rsid w:val="3DFB0D91"/>
    <w:rsid w:val="3F076CE1"/>
    <w:rsid w:val="3F2A4F31"/>
    <w:rsid w:val="3F334234"/>
    <w:rsid w:val="3F406969"/>
    <w:rsid w:val="3F4D5B04"/>
    <w:rsid w:val="3F731EBD"/>
    <w:rsid w:val="3FA028F1"/>
    <w:rsid w:val="3FA21865"/>
    <w:rsid w:val="3FC43592"/>
    <w:rsid w:val="3FCA54FF"/>
    <w:rsid w:val="3FD21541"/>
    <w:rsid w:val="3FDB75E6"/>
    <w:rsid w:val="3FE90EBF"/>
    <w:rsid w:val="40053AEF"/>
    <w:rsid w:val="40461109"/>
    <w:rsid w:val="405A5EA8"/>
    <w:rsid w:val="405C573F"/>
    <w:rsid w:val="406B2D42"/>
    <w:rsid w:val="406B5A51"/>
    <w:rsid w:val="406F7959"/>
    <w:rsid w:val="407A71C4"/>
    <w:rsid w:val="4084317D"/>
    <w:rsid w:val="408E45EF"/>
    <w:rsid w:val="40A73E9C"/>
    <w:rsid w:val="40B1111B"/>
    <w:rsid w:val="40C8546D"/>
    <w:rsid w:val="40E83FEB"/>
    <w:rsid w:val="40ED2B6D"/>
    <w:rsid w:val="4106726F"/>
    <w:rsid w:val="41245CF6"/>
    <w:rsid w:val="413A5B26"/>
    <w:rsid w:val="41451745"/>
    <w:rsid w:val="41513AB9"/>
    <w:rsid w:val="419068A2"/>
    <w:rsid w:val="4192041B"/>
    <w:rsid w:val="41A50E7A"/>
    <w:rsid w:val="41BD02EC"/>
    <w:rsid w:val="41D3372D"/>
    <w:rsid w:val="4206161A"/>
    <w:rsid w:val="42185649"/>
    <w:rsid w:val="42313309"/>
    <w:rsid w:val="424E280C"/>
    <w:rsid w:val="42761480"/>
    <w:rsid w:val="428201C1"/>
    <w:rsid w:val="42910D65"/>
    <w:rsid w:val="429E3367"/>
    <w:rsid w:val="42B30F83"/>
    <w:rsid w:val="43317692"/>
    <w:rsid w:val="437264FC"/>
    <w:rsid w:val="43937CF8"/>
    <w:rsid w:val="439D11D5"/>
    <w:rsid w:val="43A632D7"/>
    <w:rsid w:val="43B70849"/>
    <w:rsid w:val="43BF6DF4"/>
    <w:rsid w:val="43D21251"/>
    <w:rsid w:val="43F15ABD"/>
    <w:rsid w:val="43FC7EC1"/>
    <w:rsid w:val="443505A1"/>
    <w:rsid w:val="44570FDE"/>
    <w:rsid w:val="4462219F"/>
    <w:rsid w:val="44691C85"/>
    <w:rsid w:val="447D1309"/>
    <w:rsid w:val="44B67F46"/>
    <w:rsid w:val="44C21817"/>
    <w:rsid w:val="44D52BDC"/>
    <w:rsid w:val="44D65004"/>
    <w:rsid w:val="45872EEA"/>
    <w:rsid w:val="45A6275B"/>
    <w:rsid w:val="46114315"/>
    <w:rsid w:val="46261E01"/>
    <w:rsid w:val="4628533B"/>
    <w:rsid w:val="462B3736"/>
    <w:rsid w:val="463150DD"/>
    <w:rsid w:val="464F4194"/>
    <w:rsid w:val="46556D3A"/>
    <w:rsid w:val="468E7879"/>
    <w:rsid w:val="46A27788"/>
    <w:rsid w:val="46AD6449"/>
    <w:rsid w:val="46B80972"/>
    <w:rsid w:val="46CD27B0"/>
    <w:rsid w:val="46E52D55"/>
    <w:rsid w:val="470A789B"/>
    <w:rsid w:val="47757A1F"/>
    <w:rsid w:val="47BF2FE6"/>
    <w:rsid w:val="48084996"/>
    <w:rsid w:val="482800B2"/>
    <w:rsid w:val="48363D2A"/>
    <w:rsid w:val="487D7356"/>
    <w:rsid w:val="48807270"/>
    <w:rsid w:val="48CD0520"/>
    <w:rsid w:val="49315E6A"/>
    <w:rsid w:val="49410765"/>
    <w:rsid w:val="49507BE5"/>
    <w:rsid w:val="498440C7"/>
    <w:rsid w:val="49995655"/>
    <w:rsid w:val="49AD07BA"/>
    <w:rsid w:val="49C4760B"/>
    <w:rsid w:val="4A056D29"/>
    <w:rsid w:val="4A2328EA"/>
    <w:rsid w:val="4A6D15B3"/>
    <w:rsid w:val="4AA5779F"/>
    <w:rsid w:val="4ADB3001"/>
    <w:rsid w:val="4B0A7ACA"/>
    <w:rsid w:val="4B1701F7"/>
    <w:rsid w:val="4B341871"/>
    <w:rsid w:val="4B573495"/>
    <w:rsid w:val="4B5A3F42"/>
    <w:rsid w:val="4B79775E"/>
    <w:rsid w:val="4B801B9C"/>
    <w:rsid w:val="4BB66E44"/>
    <w:rsid w:val="4BCB580F"/>
    <w:rsid w:val="4BD923A6"/>
    <w:rsid w:val="4BDF40A9"/>
    <w:rsid w:val="4BE61521"/>
    <w:rsid w:val="4BE947DF"/>
    <w:rsid w:val="4C02716A"/>
    <w:rsid w:val="4C1740E5"/>
    <w:rsid w:val="4C1D24E0"/>
    <w:rsid w:val="4C2653D5"/>
    <w:rsid w:val="4C646927"/>
    <w:rsid w:val="4C6F0363"/>
    <w:rsid w:val="4D064DC8"/>
    <w:rsid w:val="4D074F17"/>
    <w:rsid w:val="4D15209E"/>
    <w:rsid w:val="4D347ED8"/>
    <w:rsid w:val="4D4C0BA9"/>
    <w:rsid w:val="4D4C1002"/>
    <w:rsid w:val="4D6F1420"/>
    <w:rsid w:val="4D716000"/>
    <w:rsid w:val="4D774226"/>
    <w:rsid w:val="4DB04359"/>
    <w:rsid w:val="4DE93845"/>
    <w:rsid w:val="4DEA5501"/>
    <w:rsid w:val="4DF7667D"/>
    <w:rsid w:val="4E200125"/>
    <w:rsid w:val="4E236EE7"/>
    <w:rsid w:val="4E7B36E9"/>
    <w:rsid w:val="4EA74685"/>
    <w:rsid w:val="4ED4056B"/>
    <w:rsid w:val="4EE771E5"/>
    <w:rsid w:val="4EFD67D8"/>
    <w:rsid w:val="4F1D371F"/>
    <w:rsid w:val="4F3B31A2"/>
    <w:rsid w:val="4F4B57AF"/>
    <w:rsid w:val="4F572D9B"/>
    <w:rsid w:val="4F667937"/>
    <w:rsid w:val="4F703A80"/>
    <w:rsid w:val="4F743A74"/>
    <w:rsid w:val="4F8D46D4"/>
    <w:rsid w:val="4F8F6452"/>
    <w:rsid w:val="4FBA5219"/>
    <w:rsid w:val="4FC37AD4"/>
    <w:rsid w:val="4FC61082"/>
    <w:rsid w:val="501628A8"/>
    <w:rsid w:val="501A112A"/>
    <w:rsid w:val="50564DDA"/>
    <w:rsid w:val="506514BF"/>
    <w:rsid w:val="50666688"/>
    <w:rsid w:val="508354E8"/>
    <w:rsid w:val="508F75BD"/>
    <w:rsid w:val="50D85FFE"/>
    <w:rsid w:val="50DA2806"/>
    <w:rsid w:val="50E21BB2"/>
    <w:rsid w:val="50E7254D"/>
    <w:rsid w:val="50FC4636"/>
    <w:rsid w:val="51066D6E"/>
    <w:rsid w:val="51510776"/>
    <w:rsid w:val="51513E56"/>
    <w:rsid w:val="515A1CDE"/>
    <w:rsid w:val="515F5700"/>
    <w:rsid w:val="51650323"/>
    <w:rsid w:val="516758E1"/>
    <w:rsid w:val="51ED7CD0"/>
    <w:rsid w:val="52101944"/>
    <w:rsid w:val="522C75C4"/>
    <w:rsid w:val="5232277E"/>
    <w:rsid w:val="523315CA"/>
    <w:rsid w:val="52582D49"/>
    <w:rsid w:val="525B1F84"/>
    <w:rsid w:val="526651A4"/>
    <w:rsid w:val="526A12AF"/>
    <w:rsid w:val="526C1D2D"/>
    <w:rsid w:val="52F03CFA"/>
    <w:rsid w:val="52FB303E"/>
    <w:rsid w:val="5321588C"/>
    <w:rsid w:val="533D1B3D"/>
    <w:rsid w:val="533E38EB"/>
    <w:rsid w:val="535B1FD6"/>
    <w:rsid w:val="535E481A"/>
    <w:rsid w:val="5361721C"/>
    <w:rsid w:val="537A528C"/>
    <w:rsid w:val="538E441F"/>
    <w:rsid w:val="53A4211D"/>
    <w:rsid w:val="53D53DD7"/>
    <w:rsid w:val="53EE5615"/>
    <w:rsid w:val="54231631"/>
    <w:rsid w:val="5424586C"/>
    <w:rsid w:val="54377E46"/>
    <w:rsid w:val="547E77C6"/>
    <w:rsid w:val="54A97D3C"/>
    <w:rsid w:val="54AC7E8C"/>
    <w:rsid w:val="54F01B93"/>
    <w:rsid w:val="550831C7"/>
    <w:rsid w:val="553D5C64"/>
    <w:rsid w:val="554124AE"/>
    <w:rsid w:val="554D3FC3"/>
    <w:rsid w:val="55717AAA"/>
    <w:rsid w:val="55855731"/>
    <w:rsid w:val="558D3F0A"/>
    <w:rsid w:val="55906DDC"/>
    <w:rsid w:val="55C915A1"/>
    <w:rsid w:val="55C9391C"/>
    <w:rsid w:val="55DA3793"/>
    <w:rsid w:val="560770DA"/>
    <w:rsid w:val="561B16B1"/>
    <w:rsid w:val="56441C00"/>
    <w:rsid w:val="565C5CE0"/>
    <w:rsid w:val="56636EF2"/>
    <w:rsid w:val="56882DA7"/>
    <w:rsid w:val="568833B6"/>
    <w:rsid w:val="56CC3F15"/>
    <w:rsid w:val="56F41F92"/>
    <w:rsid w:val="57121269"/>
    <w:rsid w:val="576630FD"/>
    <w:rsid w:val="576E6403"/>
    <w:rsid w:val="57841F99"/>
    <w:rsid w:val="578D5E33"/>
    <w:rsid w:val="57960862"/>
    <w:rsid w:val="57BC4C9C"/>
    <w:rsid w:val="57CA25F9"/>
    <w:rsid w:val="57CD3178"/>
    <w:rsid w:val="57CE1FAE"/>
    <w:rsid w:val="57D2683A"/>
    <w:rsid w:val="57D41B1A"/>
    <w:rsid w:val="57DF0946"/>
    <w:rsid w:val="57E112D3"/>
    <w:rsid w:val="58057E30"/>
    <w:rsid w:val="580C7C94"/>
    <w:rsid w:val="583341E1"/>
    <w:rsid w:val="58371634"/>
    <w:rsid w:val="583B50EA"/>
    <w:rsid w:val="583E160B"/>
    <w:rsid w:val="589A414C"/>
    <w:rsid w:val="58AB00D8"/>
    <w:rsid w:val="58B407AA"/>
    <w:rsid w:val="58C401AC"/>
    <w:rsid w:val="591C7ADE"/>
    <w:rsid w:val="596C4A2A"/>
    <w:rsid w:val="5993415C"/>
    <w:rsid w:val="59A22083"/>
    <w:rsid w:val="59CB7C78"/>
    <w:rsid w:val="59D20B82"/>
    <w:rsid w:val="59D30871"/>
    <w:rsid w:val="59FF6944"/>
    <w:rsid w:val="5A315FC3"/>
    <w:rsid w:val="5A534DB5"/>
    <w:rsid w:val="5A5E7CEF"/>
    <w:rsid w:val="5A9F4265"/>
    <w:rsid w:val="5AC04993"/>
    <w:rsid w:val="5AC703B1"/>
    <w:rsid w:val="5AC712D6"/>
    <w:rsid w:val="5AC84D21"/>
    <w:rsid w:val="5ADB6FB9"/>
    <w:rsid w:val="5B026F17"/>
    <w:rsid w:val="5B5B4AAF"/>
    <w:rsid w:val="5B762549"/>
    <w:rsid w:val="5BA41CE8"/>
    <w:rsid w:val="5BAF2CF5"/>
    <w:rsid w:val="5BB721DA"/>
    <w:rsid w:val="5BC773EA"/>
    <w:rsid w:val="5BD02F8B"/>
    <w:rsid w:val="5BE744EF"/>
    <w:rsid w:val="5C173C1A"/>
    <w:rsid w:val="5C27435A"/>
    <w:rsid w:val="5C593289"/>
    <w:rsid w:val="5CA2296A"/>
    <w:rsid w:val="5CAF7510"/>
    <w:rsid w:val="5CCC426D"/>
    <w:rsid w:val="5CCC6F32"/>
    <w:rsid w:val="5CE50C89"/>
    <w:rsid w:val="5CE63B5B"/>
    <w:rsid w:val="5CF365AE"/>
    <w:rsid w:val="5D0513F5"/>
    <w:rsid w:val="5D0706D6"/>
    <w:rsid w:val="5D170CD5"/>
    <w:rsid w:val="5D1A5393"/>
    <w:rsid w:val="5D1E6ACF"/>
    <w:rsid w:val="5D4B32B3"/>
    <w:rsid w:val="5D570815"/>
    <w:rsid w:val="5D613FC9"/>
    <w:rsid w:val="5D7F0D1E"/>
    <w:rsid w:val="5D8F51FC"/>
    <w:rsid w:val="5DBD214F"/>
    <w:rsid w:val="5DE2255B"/>
    <w:rsid w:val="5DF9398D"/>
    <w:rsid w:val="5E095FD6"/>
    <w:rsid w:val="5E173997"/>
    <w:rsid w:val="5E181629"/>
    <w:rsid w:val="5E395BAE"/>
    <w:rsid w:val="5E507FB3"/>
    <w:rsid w:val="5E557642"/>
    <w:rsid w:val="5E5D258D"/>
    <w:rsid w:val="5E7334C3"/>
    <w:rsid w:val="5EA11811"/>
    <w:rsid w:val="5EA5212B"/>
    <w:rsid w:val="5EA67996"/>
    <w:rsid w:val="5ED07993"/>
    <w:rsid w:val="5F1E6369"/>
    <w:rsid w:val="5F1F5FAD"/>
    <w:rsid w:val="5F25133A"/>
    <w:rsid w:val="5F3F19E2"/>
    <w:rsid w:val="5F405CCF"/>
    <w:rsid w:val="5F456BB3"/>
    <w:rsid w:val="5F681BAB"/>
    <w:rsid w:val="5F6D4510"/>
    <w:rsid w:val="5F726C0E"/>
    <w:rsid w:val="5F7A458B"/>
    <w:rsid w:val="5FCE51B0"/>
    <w:rsid w:val="603C092A"/>
    <w:rsid w:val="60401604"/>
    <w:rsid w:val="605D4823"/>
    <w:rsid w:val="60626619"/>
    <w:rsid w:val="60643C92"/>
    <w:rsid w:val="60A62C2A"/>
    <w:rsid w:val="60E174E9"/>
    <w:rsid w:val="60E75D3C"/>
    <w:rsid w:val="61415E1E"/>
    <w:rsid w:val="616D3845"/>
    <w:rsid w:val="619706BD"/>
    <w:rsid w:val="6197282A"/>
    <w:rsid w:val="61CA7DFC"/>
    <w:rsid w:val="61CA7F79"/>
    <w:rsid w:val="61D87B1B"/>
    <w:rsid w:val="61FF6957"/>
    <w:rsid w:val="6208426B"/>
    <w:rsid w:val="62095C8A"/>
    <w:rsid w:val="625743A9"/>
    <w:rsid w:val="6274710F"/>
    <w:rsid w:val="627E7BAA"/>
    <w:rsid w:val="62865C05"/>
    <w:rsid w:val="62A26D46"/>
    <w:rsid w:val="62AA7F60"/>
    <w:rsid w:val="62B266B5"/>
    <w:rsid w:val="62CD564B"/>
    <w:rsid w:val="62D40767"/>
    <w:rsid w:val="62EA7E3F"/>
    <w:rsid w:val="62F52B28"/>
    <w:rsid w:val="63285843"/>
    <w:rsid w:val="633356A8"/>
    <w:rsid w:val="637170C7"/>
    <w:rsid w:val="63845EC8"/>
    <w:rsid w:val="63AC267A"/>
    <w:rsid w:val="6403179D"/>
    <w:rsid w:val="640B59F5"/>
    <w:rsid w:val="643108F6"/>
    <w:rsid w:val="643F2780"/>
    <w:rsid w:val="64577857"/>
    <w:rsid w:val="64C76A7A"/>
    <w:rsid w:val="64C875FD"/>
    <w:rsid w:val="64CA19AF"/>
    <w:rsid w:val="64F05EEF"/>
    <w:rsid w:val="64F83A87"/>
    <w:rsid w:val="658E0306"/>
    <w:rsid w:val="6591582E"/>
    <w:rsid w:val="662846E8"/>
    <w:rsid w:val="662F3307"/>
    <w:rsid w:val="664B505E"/>
    <w:rsid w:val="665D09A0"/>
    <w:rsid w:val="665D146A"/>
    <w:rsid w:val="667575F5"/>
    <w:rsid w:val="66AA76F2"/>
    <w:rsid w:val="66B42E17"/>
    <w:rsid w:val="66B7682F"/>
    <w:rsid w:val="66D3237B"/>
    <w:rsid w:val="66F811BF"/>
    <w:rsid w:val="67057B4E"/>
    <w:rsid w:val="67166EC5"/>
    <w:rsid w:val="67210094"/>
    <w:rsid w:val="67336828"/>
    <w:rsid w:val="673D3CD7"/>
    <w:rsid w:val="673F1301"/>
    <w:rsid w:val="6740702D"/>
    <w:rsid w:val="674F376A"/>
    <w:rsid w:val="675E1C55"/>
    <w:rsid w:val="676A31F2"/>
    <w:rsid w:val="67807A1D"/>
    <w:rsid w:val="67AD67FD"/>
    <w:rsid w:val="67BF2F7F"/>
    <w:rsid w:val="67EC2A68"/>
    <w:rsid w:val="67F303BA"/>
    <w:rsid w:val="67FE4DA3"/>
    <w:rsid w:val="68356292"/>
    <w:rsid w:val="68357404"/>
    <w:rsid w:val="686167C2"/>
    <w:rsid w:val="68662DA1"/>
    <w:rsid w:val="68C107A0"/>
    <w:rsid w:val="68CF01B8"/>
    <w:rsid w:val="68DE1269"/>
    <w:rsid w:val="68E2188C"/>
    <w:rsid w:val="68E432F2"/>
    <w:rsid w:val="690A6585"/>
    <w:rsid w:val="692320B4"/>
    <w:rsid w:val="692772BA"/>
    <w:rsid w:val="6951732D"/>
    <w:rsid w:val="69531955"/>
    <w:rsid w:val="69545358"/>
    <w:rsid w:val="697D443E"/>
    <w:rsid w:val="698A76FD"/>
    <w:rsid w:val="69D31D91"/>
    <w:rsid w:val="69D54202"/>
    <w:rsid w:val="6A0113E4"/>
    <w:rsid w:val="6A080DE2"/>
    <w:rsid w:val="6A312737"/>
    <w:rsid w:val="6AD044C0"/>
    <w:rsid w:val="6AD5034D"/>
    <w:rsid w:val="6B294C84"/>
    <w:rsid w:val="6B406B9F"/>
    <w:rsid w:val="6B474827"/>
    <w:rsid w:val="6B587133"/>
    <w:rsid w:val="6B631FAE"/>
    <w:rsid w:val="6B7211DE"/>
    <w:rsid w:val="6BAC63E0"/>
    <w:rsid w:val="6BBF64CC"/>
    <w:rsid w:val="6BD67CA8"/>
    <w:rsid w:val="6BD7451C"/>
    <w:rsid w:val="6C184A9B"/>
    <w:rsid w:val="6C3D21BC"/>
    <w:rsid w:val="6C804FCB"/>
    <w:rsid w:val="6CA2751B"/>
    <w:rsid w:val="6CA27D97"/>
    <w:rsid w:val="6CCC097C"/>
    <w:rsid w:val="6CD723CB"/>
    <w:rsid w:val="6CF40EAB"/>
    <w:rsid w:val="6D083860"/>
    <w:rsid w:val="6D1839B1"/>
    <w:rsid w:val="6D5020CC"/>
    <w:rsid w:val="6D5504D8"/>
    <w:rsid w:val="6DDD0342"/>
    <w:rsid w:val="6DE727F2"/>
    <w:rsid w:val="6E211EC6"/>
    <w:rsid w:val="6E234302"/>
    <w:rsid w:val="6E33758F"/>
    <w:rsid w:val="6E655319"/>
    <w:rsid w:val="6E766A5F"/>
    <w:rsid w:val="6EA93624"/>
    <w:rsid w:val="6ECE201A"/>
    <w:rsid w:val="6ECE4C80"/>
    <w:rsid w:val="6EE558A8"/>
    <w:rsid w:val="6F0C0585"/>
    <w:rsid w:val="6F1079AE"/>
    <w:rsid w:val="6F182133"/>
    <w:rsid w:val="6F3C1422"/>
    <w:rsid w:val="6F452D87"/>
    <w:rsid w:val="6F7B76F7"/>
    <w:rsid w:val="6FD02075"/>
    <w:rsid w:val="6FEE000B"/>
    <w:rsid w:val="70146A6A"/>
    <w:rsid w:val="701D287D"/>
    <w:rsid w:val="70322864"/>
    <w:rsid w:val="703B3BFC"/>
    <w:rsid w:val="70456902"/>
    <w:rsid w:val="705250E6"/>
    <w:rsid w:val="707F5B9B"/>
    <w:rsid w:val="70942EA5"/>
    <w:rsid w:val="70997CB9"/>
    <w:rsid w:val="70B63B79"/>
    <w:rsid w:val="70E9766E"/>
    <w:rsid w:val="71311DE8"/>
    <w:rsid w:val="713F47D5"/>
    <w:rsid w:val="7143163F"/>
    <w:rsid w:val="7149409E"/>
    <w:rsid w:val="715C5FA7"/>
    <w:rsid w:val="715E244A"/>
    <w:rsid w:val="7180493E"/>
    <w:rsid w:val="71A11124"/>
    <w:rsid w:val="71A81171"/>
    <w:rsid w:val="72144A37"/>
    <w:rsid w:val="72313C64"/>
    <w:rsid w:val="729807FE"/>
    <w:rsid w:val="729D42B4"/>
    <w:rsid w:val="72CC087A"/>
    <w:rsid w:val="72D808DC"/>
    <w:rsid w:val="732101C9"/>
    <w:rsid w:val="733C2FF2"/>
    <w:rsid w:val="73797A10"/>
    <w:rsid w:val="739F00D5"/>
    <w:rsid w:val="73A355B8"/>
    <w:rsid w:val="73AF1999"/>
    <w:rsid w:val="73BD0467"/>
    <w:rsid w:val="7413358A"/>
    <w:rsid w:val="748337FF"/>
    <w:rsid w:val="74963132"/>
    <w:rsid w:val="74C12BB0"/>
    <w:rsid w:val="74E124F8"/>
    <w:rsid w:val="750220D2"/>
    <w:rsid w:val="75045BF0"/>
    <w:rsid w:val="75102A61"/>
    <w:rsid w:val="75245482"/>
    <w:rsid w:val="752A6334"/>
    <w:rsid w:val="75401680"/>
    <w:rsid w:val="755066F9"/>
    <w:rsid w:val="75666FB1"/>
    <w:rsid w:val="757C4F73"/>
    <w:rsid w:val="75971F2A"/>
    <w:rsid w:val="75A40F15"/>
    <w:rsid w:val="75B26173"/>
    <w:rsid w:val="75F048C4"/>
    <w:rsid w:val="75FB40F8"/>
    <w:rsid w:val="76035BA3"/>
    <w:rsid w:val="761927E9"/>
    <w:rsid w:val="76375C3E"/>
    <w:rsid w:val="763C34F6"/>
    <w:rsid w:val="764A1490"/>
    <w:rsid w:val="76617C75"/>
    <w:rsid w:val="767E34F8"/>
    <w:rsid w:val="76C82F33"/>
    <w:rsid w:val="770463F7"/>
    <w:rsid w:val="77073E95"/>
    <w:rsid w:val="77200316"/>
    <w:rsid w:val="772E1233"/>
    <w:rsid w:val="774C1F96"/>
    <w:rsid w:val="77787755"/>
    <w:rsid w:val="77816447"/>
    <w:rsid w:val="779F0FD7"/>
    <w:rsid w:val="77D902D4"/>
    <w:rsid w:val="77DB45A0"/>
    <w:rsid w:val="77F705F6"/>
    <w:rsid w:val="78106B35"/>
    <w:rsid w:val="784A29E9"/>
    <w:rsid w:val="78661DB2"/>
    <w:rsid w:val="78A969EB"/>
    <w:rsid w:val="78C54FC9"/>
    <w:rsid w:val="78E17D27"/>
    <w:rsid w:val="78E439FC"/>
    <w:rsid w:val="78FB4529"/>
    <w:rsid w:val="790C3730"/>
    <w:rsid w:val="79100A4F"/>
    <w:rsid w:val="79110F3D"/>
    <w:rsid w:val="791453EC"/>
    <w:rsid w:val="791C2FC9"/>
    <w:rsid w:val="7933291A"/>
    <w:rsid w:val="794021C2"/>
    <w:rsid w:val="79B5163A"/>
    <w:rsid w:val="79C64B7E"/>
    <w:rsid w:val="7A02619C"/>
    <w:rsid w:val="7A072E1B"/>
    <w:rsid w:val="7A0F12E6"/>
    <w:rsid w:val="7A252DCC"/>
    <w:rsid w:val="7A443267"/>
    <w:rsid w:val="7A6143A3"/>
    <w:rsid w:val="7A824C3A"/>
    <w:rsid w:val="7A995079"/>
    <w:rsid w:val="7AD756EB"/>
    <w:rsid w:val="7B022868"/>
    <w:rsid w:val="7B14763E"/>
    <w:rsid w:val="7B3103E1"/>
    <w:rsid w:val="7B662F0A"/>
    <w:rsid w:val="7B7219E0"/>
    <w:rsid w:val="7B7D7FD0"/>
    <w:rsid w:val="7B7E01AB"/>
    <w:rsid w:val="7BA638DF"/>
    <w:rsid w:val="7BC7231A"/>
    <w:rsid w:val="7BE26258"/>
    <w:rsid w:val="7BEA7F06"/>
    <w:rsid w:val="7C1576DC"/>
    <w:rsid w:val="7C461BA7"/>
    <w:rsid w:val="7C6F7A0C"/>
    <w:rsid w:val="7C730D95"/>
    <w:rsid w:val="7C811ABB"/>
    <w:rsid w:val="7C8A703A"/>
    <w:rsid w:val="7CAE04F0"/>
    <w:rsid w:val="7CD9145D"/>
    <w:rsid w:val="7CFB1E39"/>
    <w:rsid w:val="7D064E42"/>
    <w:rsid w:val="7D1B7473"/>
    <w:rsid w:val="7D575FA1"/>
    <w:rsid w:val="7D6E5376"/>
    <w:rsid w:val="7D885D6B"/>
    <w:rsid w:val="7D9E0355"/>
    <w:rsid w:val="7DAE272E"/>
    <w:rsid w:val="7DC51FB6"/>
    <w:rsid w:val="7DE03C2C"/>
    <w:rsid w:val="7DFF486E"/>
    <w:rsid w:val="7E3C48CF"/>
    <w:rsid w:val="7E43770C"/>
    <w:rsid w:val="7E6117B1"/>
    <w:rsid w:val="7E6B77EA"/>
    <w:rsid w:val="7E975144"/>
    <w:rsid w:val="7EB81C0D"/>
    <w:rsid w:val="7EC218D0"/>
    <w:rsid w:val="7F0021E6"/>
    <w:rsid w:val="7F3044F1"/>
    <w:rsid w:val="7F337095"/>
    <w:rsid w:val="7F397243"/>
    <w:rsid w:val="7F423106"/>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8"/>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8EBDB7-330C-4FF4-9234-A4BD5A148FB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13</Pages>
  <Words>6201</Words>
  <Characters>35351</Characters>
  <Lines>294</Lines>
  <Paragraphs>82</Paragraphs>
  <TotalTime>0</TotalTime>
  <ScaleCrop>false</ScaleCrop>
  <LinksUpToDate>false</LinksUpToDate>
  <CharactersWithSpaces>41470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2019-08-17T02:47:00Z</dcterms:created>
  <dc:creator>ZTE</dc:creator>
  <cp:lastModifiedBy>ZTE</cp:lastModifiedBy>
  <cp:lastPrinted>2011-10-28T07:16:00Z</cp:lastPrinted>
  <dcterms:modified xsi:type="dcterms:W3CDTF">2019-08-17T03:37:11Z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